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F2181" w14:textId="79953909" w:rsidR="000E349C" w:rsidRDefault="000E349C">
      <w:bookmarkStart w:id="0" w:name="_Hlk48143219"/>
      <w:bookmarkEnd w:id="0"/>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900"/>
        <w:gridCol w:w="1890"/>
      </w:tblGrid>
      <w:tr w:rsidR="009C755B" w:rsidRPr="00BA10B3" w14:paraId="2DD1899A" w14:textId="611CE88A" w:rsidTr="009C755B">
        <w:tc>
          <w:tcPr>
            <w:tcW w:w="6660" w:type="dxa"/>
          </w:tcPr>
          <w:p w14:paraId="4BF7D09F" w14:textId="1A96B139" w:rsidR="00965082" w:rsidRPr="009E704E" w:rsidRDefault="00965082" w:rsidP="00787455">
            <w:pPr>
              <w:tabs>
                <w:tab w:val="right" w:pos="10000"/>
              </w:tabs>
              <w:spacing w:after="0"/>
              <w:rPr>
                <w:rFonts w:ascii="Arial" w:hAnsi="Arial" w:cs="Arial"/>
                <w:b/>
                <w:sz w:val="22"/>
                <w:szCs w:val="24"/>
              </w:rPr>
            </w:pPr>
            <w:bookmarkStart w:id="1" w:name="_Hlk495298459"/>
            <w:r w:rsidRPr="009E704E">
              <w:rPr>
                <w:rFonts w:ascii="Arial" w:hAnsi="Arial" w:cs="Arial"/>
                <w:b/>
                <w:sz w:val="22"/>
                <w:szCs w:val="24"/>
              </w:rPr>
              <w:t xml:space="preserve">3GPP TSG-RAN WG1 Meeting </w:t>
            </w:r>
            <w:r>
              <w:rPr>
                <w:rFonts w:ascii="Arial" w:hAnsi="Arial" w:cs="Arial"/>
                <w:b/>
                <w:sz w:val="22"/>
                <w:szCs w:val="24"/>
              </w:rPr>
              <w:t>#</w:t>
            </w:r>
            <w:r w:rsidR="001C07C8">
              <w:rPr>
                <w:rFonts w:ascii="Arial" w:hAnsi="Arial" w:cs="Arial"/>
                <w:b/>
                <w:sz w:val="22"/>
                <w:szCs w:val="24"/>
              </w:rPr>
              <w:t>11</w:t>
            </w:r>
            <w:r w:rsidR="00753CB2">
              <w:rPr>
                <w:rFonts w:ascii="Arial" w:hAnsi="Arial" w:cs="Arial"/>
                <w:b/>
                <w:sz w:val="22"/>
                <w:szCs w:val="24"/>
              </w:rPr>
              <w:t>4</w:t>
            </w:r>
            <w:r w:rsidRPr="009E704E">
              <w:rPr>
                <w:rFonts w:ascii="Arial" w:hAnsi="Arial" w:cs="Arial"/>
                <w:b/>
                <w:sz w:val="22"/>
                <w:szCs w:val="24"/>
              </w:rPr>
              <w:tab/>
            </w:r>
          </w:p>
          <w:p w14:paraId="7D0B3B6D" w14:textId="754AA319" w:rsidR="00965082" w:rsidRDefault="00753CB2" w:rsidP="00787455">
            <w:pPr>
              <w:pStyle w:val="Footer"/>
              <w:jc w:val="both"/>
              <w:rPr>
                <w:rFonts w:cs="Arial"/>
                <w:b w:val="0"/>
                <w:sz w:val="22"/>
                <w:szCs w:val="24"/>
              </w:rPr>
            </w:pPr>
            <w:r>
              <w:rPr>
                <w:rFonts w:cs="Arial"/>
                <w:i w:val="0"/>
                <w:noProof w:val="0"/>
                <w:sz w:val="22"/>
                <w:szCs w:val="24"/>
              </w:rPr>
              <w:t>Toulouse</w:t>
            </w:r>
            <w:r w:rsidR="00E42055">
              <w:rPr>
                <w:rFonts w:cs="Arial"/>
                <w:i w:val="0"/>
                <w:noProof w:val="0"/>
                <w:sz w:val="22"/>
                <w:szCs w:val="24"/>
              </w:rPr>
              <w:t xml:space="preserve">, </w:t>
            </w:r>
            <w:r>
              <w:rPr>
                <w:rFonts w:cs="Arial"/>
                <w:i w:val="0"/>
                <w:noProof w:val="0"/>
                <w:sz w:val="22"/>
                <w:szCs w:val="24"/>
              </w:rPr>
              <w:t>France</w:t>
            </w:r>
            <w:r w:rsidR="00E42055">
              <w:rPr>
                <w:rFonts w:cs="Arial"/>
                <w:i w:val="0"/>
                <w:noProof w:val="0"/>
                <w:sz w:val="22"/>
                <w:szCs w:val="24"/>
              </w:rPr>
              <w:t xml:space="preserve">, </w:t>
            </w:r>
            <w:r w:rsidR="00AF6C46">
              <w:rPr>
                <w:rFonts w:cs="Arial"/>
                <w:i w:val="0"/>
                <w:noProof w:val="0"/>
                <w:sz w:val="22"/>
                <w:szCs w:val="24"/>
              </w:rPr>
              <w:t>August 21</w:t>
            </w:r>
            <w:r w:rsidR="00AF6C46" w:rsidRPr="00AF6C46">
              <w:rPr>
                <w:rFonts w:cs="Arial"/>
                <w:i w:val="0"/>
                <w:noProof w:val="0"/>
                <w:sz w:val="22"/>
                <w:szCs w:val="24"/>
                <w:vertAlign w:val="superscript"/>
              </w:rPr>
              <w:t>st</w:t>
            </w:r>
            <w:r w:rsidR="00AF6C46">
              <w:rPr>
                <w:rFonts w:cs="Arial"/>
                <w:i w:val="0"/>
                <w:noProof w:val="0"/>
                <w:sz w:val="22"/>
                <w:szCs w:val="24"/>
              </w:rPr>
              <w:t xml:space="preserve"> – 25</w:t>
            </w:r>
            <w:r w:rsidR="00AF6C46" w:rsidRPr="00AF6C46">
              <w:rPr>
                <w:rFonts w:cs="Arial"/>
                <w:i w:val="0"/>
                <w:noProof w:val="0"/>
                <w:sz w:val="22"/>
                <w:szCs w:val="24"/>
                <w:vertAlign w:val="superscript"/>
              </w:rPr>
              <w:t>th</w:t>
            </w:r>
            <w:r w:rsidR="00AF6C46">
              <w:rPr>
                <w:rFonts w:cs="Arial"/>
                <w:i w:val="0"/>
                <w:noProof w:val="0"/>
                <w:sz w:val="22"/>
                <w:szCs w:val="24"/>
              </w:rPr>
              <w:t>, 2023</w:t>
            </w:r>
          </w:p>
        </w:tc>
        <w:tc>
          <w:tcPr>
            <w:tcW w:w="900" w:type="dxa"/>
          </w:tcPr>
          <w:p w14:paraId="07DDC539" w14:textId="77777777" w:rsidR="00016B6D" w:rsidRPr="00016B6D" w:rsidRDefault="00016B6D" w:rsidP="00787455">
            <w:pPr>
              <w:tabs>
                <w:tab w:val="right" w:pos="10000"/>
              </w:tabs>
              <w:spacing w:after="0"/>
              <w:jc w:val="right"/>
              <w:rPr>
                <w:rFonts w:ascii="Arial" w:hAnsi="Arial" w:cs="Arial"/>
                <w:b/>
                <w:sz w:val="22"/>
                <w:szCs w:val="24"/>
              </w:rPr>
            </w:pPr>
          </w:p>
        </w:tc>
        <w:tc>
          <w:tcPr>
            <w:tcW w:w="1890" w:type="dxa"/>
          </w:tcPr>
          <w:p w14:paraId="4A0E9E09" w14:textId="0173D833" w:rsidR="00016B6D" w:rsidRPr="00016B6D" w:rsidRDefault="000219E1" w:rsidP="00787455">
            <w:pPr>
              <w:tabs>
                <w:tab w:val="right" w:pos="10000"/>
              </w:tabs>
              <w:spacing w:after="0"/>
              <w:jc w:val="right"/>
              <w:rPr>
                <w:rFonts w:ascii="Arial" w:hAnsi="Arial" w:cs="Arial"/>
                <w:b/>
                <w:sz w:val="22"/>
                <w:szCs w:val="24"/>
              </w:rPr>
            </w:pPr>
            <w:r w:rsidRPr="000219E1">
              <w:rPr>
                <w:rFonts w:ascii="Arial" w:hAnsi="Arial" w:cs="Arial"/>
                <w:b/>
                <w:szCs w:val="22"/>
              </w:rPr>
              <w:t>R1-</w:t>
            </w:r>
            <w:r w:rsidR="004B1471" w:rsidRPr="000219E1">
              <w:rPr>
                <w:rFonts w:ascii="Arial" w:hAnsi="Arial" w:cs="Arial"/>
                <w:b/>
                <w:szCs w:val="22"/>
              </w:rPr>
              <w:t>2</w:t>
            </w:r>
            <w:r w:rsidR="001B43FC">
              <w:rPr>
                <w:rFonts w:ascii="Arial" w:hAnsi="Arial" w:cs="Arial"/>
                <w:b/>
                <w:szCs w:val="22"/>
              </w:rPr>
              <w:t>30</w:t>
            </w:r>
            <w:r w:rsidR="00351EC4">
              <w:rPr>
                <w:rFonts w:ascii="Arial" w:hAnsi="Arial" w:cs="Arial"/>
                <w:b/>
                <w:szCs w:val="22"/>
              </w:rPr>
              <w:t>7952</w:t>
            </w:r>
          </w:p>
        </w:tc>
      </w:tr>
    </w:tbl>
    <w:p w14:paraId="527E6D2D" w14:textId="77777777" w:rsidR="00965082" w:rsidRDefault="00965082" w:rsidP="00746535">
      <w:pPr>
        <w:tabs>
          <w:tab w:val="left" w:pos="1985"/>
        </w:tabs>
        <w:jc w:val="both"/>
        <w:rPr>
          <w:rFonts w:ascii="Arial" w:hAnsi="Arial"/>
          <w:b/>
          <w:sz w:val="22"/>
        </w:rPr>
      </w:pPr>
    </w:p>
    <w:p w14:paraId="0597369D" w14:textId="75EA5617" w:rsidR="00746535" w:rsidRPr="008E769D" w:rsidRDefault="00746535" w:rsidP="00746535">
      <w:pPr>
        <w:tabs>
          <w:tab w:val="left" w:pos="1985"/>
        </w:tabs>
        <w:jc w:val="both"/>
        <w:rPr>
          <w:rFonts w:ascii="Arial" w:hAnsi="Arial"/>
          <w:sz w:val="22"/>
        </w:rPr>
      </w:pPr>
      <w:r w:rsidRPr="008E769D">
        <w:rPr>
          <w:rFonts w:ascii="Arial" w:hAnsi="Arial"/>
          <w:b/>
          <w:sz w:val="22"/>
        </w:rPr>
        <w:t>Agenda item:</w:t>
      </w:r>
      <w:r w:rsidRPr="008E769D">
        <w:rPr>
          <w:rFonts w:ascii="Arial" w:hAnsi="Arial"/>
          <w:sz w:val="22"/>
        </w:rPr>
        <w:tab/>
      </w:r>
      <w:r w:rsidR="004327E4">
        <w:rPr>
          <w:rFonts w:ascii="Arial" w:hAnsi="Arial"/>
          <w:sz w:val="22"/>
        </w:rPr>
        <w:t>9.1</w:t>
      </w:r>
      <w:r w:rsidR="00E42055">
        <w:rPr>
          <w:rFonts w:ascii="Arial" w:hAnsi="Arial"/>
          <w:sz w:val="22"/>
        </w:rPr>
        <w:t>2</w:t>
      </w:r>
      <w:r w:rsidR="004327E4">
        <w:rPr>
          <w:rFonts w:ascii="Arial" w:hAnsi="Arial"/>
          <w:sz w:val="22"/>
        </w:rPr>
        <w:t>.2</w:t>
      </w:r>
    </w:p>
    <w:p w14:paraId="1516E913" w14:textId="77777777" w:rsidR="00746535" w:rsidRPr="008E769D" w:rsidRDefault="00746535" w:rsidP="00746535">
      <w:pPr>
        <w:tabs>
          <w:tab w:val="left" w:pos="1985"/>
        </w:tabs>
        <w:jc w:val="both"/>
        <w:rPr>
          <w:rFonts w:ascii="Arial" w:hAnsi="Arial"/>
          <w:sz w:val="22"/>
        </w:rPr>
      </w:pPr>
      <w:r w:rsidRPr="008E769D">
        <w:rPr>
          <w:rFonts w:ascii="Arial" w:hAnsi="Arial"/>
          <w:b/>
          <w:sz w:val="22"/>
        </w:rPr>
        <w:t xml:space="preserve">Source: </w:t>
      </w:r>
      <w:r w:rsidRPr="008E769D">
        <w:rPr>
          <w:rFonts w:ascii="Arial" w:hAnsi="Arial"/>
          <w:b/>
          <w:sz w:val="22"/>
        </w:rPr>
        <w:tab/>
      </w:r>
      <w:r w:rsidRPr="008E769D">
        <w:rPr>
          <w:rFonts w:ascii="Arial" w:hAnsi="Arial"/>
          <w:sz w:val="22"/>
        </w:rPr>
        <w:t>Qualcomm Incorporated</w:t>
      </w:r>
    </w:p>
    <w:p w14:paraId="2AF82EAF" w14:textId="4BA05634" w:rsidR="00746535" w:rsidRPr="008E769D" w:rsidRDefault="00746535" w:rsidP="00746535">
      <w:pPr>
        <w:ind w:left="1988" w:hanging="1988"/>
        <w:rPr>
          <w:rFonts w:ascii="Arial" w:hAnsi="Arial"/>
          <w:sz w:val="22"/>
        </w:rPr>
      </w:pPr>
      <w:r w:rsidRPr="008E769D">
        <w:rPr>
          <w:rFonts w:ascii="Arial" w:hAnsi="Arial"/>
          <w:b/>
          <w:sz w:val="24"/>
        </w:rPr>
        <w:t>Title:</w:t>
      </w:r>
      <w:r w:rsidRPr="008E769D">
        <w:rPr>
          <w:rFonts w:ascii="Arial" w:hAnsi="Arial"/>
          <w:sz w:val="24"/>
        </w:rPr>
        <w:t xml:space="preserve"> </w:t>
      </w:r>
      <w:r w:rsidRPr="008E769D">
        <w:rPr>
          <w:rFonts w:ascii="Arial" w:hAnsi="Arial"/>
          <w:sz w:val="22"/>
        </w:rPr>
        <w:tab/>
      </w:r>
      <w:r w:rsidR="004B1471">
        <w:rPr>
          <w:rFonts w:ascii="Arial" w:hAnsi="Arial"/>
          <w:sz w:val="22"/>
        </w:rPr>
        <w:t>Power-domain enhancements</w:t>
      </w:r>
      <w:r w:rsidR="000205A3" w:rsidRPr="000205A3">
        <w:rPr>
          <w:rFonts w:ascii="Arial" w:hAnsi="Arial"/>
          <w:sz w:val="22"/>
        </w:rPr>
        <w:t xml:space="preserve"> </w:t>
      </w:r>
    </w:p>
    <w:bookmarkEnd w:id="1"/>
    <w:p w14:paraId="0E23AC92" w14:textId="77777777" w:rsidR="00746535" w:rsidRPr="008E769D" w:rsidRDefault="00746535" w:rsidP="00746535">
      <w:pPr>
        <w:ind w:left="1988" w:hanging="1988"/>
        <w:jc w:val="both"/>
        <w:rPr>
          <w:rFonts w:ascii="Arial" w:hAnsi="Arial"/>
          <w:sz w:val="22"/>
        </w:rPr>
      </w:pPr>
      <w:r w:rsidRPr="008E769D">
        <w:rPr>
          <w:rFonts w:ascii="Arial" w:hAnsi="Arial"/>
          <w:b/>
          <w:sz w:val="22"/>
        </w:rPr>
        <w:t>Document for:</w:t>
      </w:r>
      <w:r w:rsidRPr="008E769D">
        <w:rPr>
          <w:rFonts w:ascii="Arial" w:hAnsi="Arial"/>
          <w:sz w:val="22"/>
        </w:rPr>
        <w:tab/>
        <w:t>Discussion/Decision</w:t>
      </w:r>
    </w:p>
    <w:p w14:paraId="09A00AF9" w14:textId="0AD7086C" w:rsidR="00746535" w:rsidRDefault="00746535" w:rsidP="00746535">
      <w:pPr>
        <w:pStyle w:val="Heading1"/>
        <w:rPr>
          <w:lang w:val="en-US"/>
        </w:rPr>
      </w:pPr>
      <w:r w:rsidRPr="008E769D">
        <w:rPr>
          <w:lang w:val="en-US"/>
        </w:rPr>
        <w:t>Introduction</w:t>
      </w:r>
    </w:p>
    <w:p w14:paraId="766AC0F7" w14:textId="6A8D66AF" w:rsidR="00F7594C" w:rsidRDefault="00993E67" w:rsidP="00A81424">
      <w:r>
        <w:t xml:space="preserve">In this document we present our views on power-domain enhancements targeted at improving 5G-NR coverage. </w:t>
      </w:r>
      <w:r w:rsidR="002364B3">
        <w:t>The R18 WID provides the following guideline</w:t>
      </w:r>
      <w:r w:rsidR="00F60427">
        <w:t xml:space="preserve">s on </w:t>
      </w:r>
      <w:r w:rsidR="00D67C05">
        <w:t>these enhancements:</w:t>
      </w:r>
    </w:p>
    <w:tbl>
      <w:tblPr>
        <w:tblStyle w:val="TableGrid"/>
        <w:tblW w:w="0" w:type="auto"/>
        <w:tblLook w:val="04A0" w:firstRow="1" w:lastRow="0" w:firstColumn="1" w:lastColumn="0" w:noHBand="0" w:noVBand="1"/>
      </w:tblPr>
      <w:tblGrid>
        <w:gridCol w:w="9350"/>
      </w:tblGrid>
      <w:tr w:rsidR="00F7594C" w14:paraId="1AC74C08" w14:textId="77777777" w:rsidTr="00F7594C">
        <w:tc>
          <w:tcPr>
            <w:tcW w:w="9350" w:type="dxa"/>
          </w:tcPr>
          <w:p w14:paraId="1F1203D9" w14:textId="4E41F968" w:rsidR="00D67B2F" w:rsidRPr="00D67B2F" w:rsidRDefault="00D67B2F" w:rsidP="00A90AB4">
            <w:pPr>
              <w:numPr>
                <w:ilvl w:val="0"/>
                <w:numId w:val="27"/>
              </w:numPr>
              <w:tabs>
                <w:tab w:val="num" w:pos="720"/>
              </w:tabs>
              <w:jc w:val="both"/>
              <w:rPr>
                <w:b/>
                <w:bCs/>
              </w:rPr>
            </w:pPr>
            <w:r w:rsidRPr="00D67B2F">
              <w:rPr>
                <w:b/>
                <w:bCs/>
              </w:rPr>
              <w:t xml:space="preserve">Study and if </w:t>
            </w:r>
            <w:r w:rsidR="007108BC" w:rsidRPr="00D67B2F">
              <w:rPr>
                <w:b/>
                <w:bCs/>
              </w:rPr>
              <w:t>necessary,</w:t>
            </w:r>
            <w:r w:rsidRPr="00D67B2F">
              <w:rPr>
                <w:b/>
                <w:bCs/>
              </w:rPr>
              <w:t xml:space="preserve"> specify following power domain </w:t>
            </w:r>
            <w:r w:rsidR="001B43FC" w:rsidRPr="00D67B2F">
              <w:rPr>
                <w:b/>
                <w:bCs/>
              </w:rPr>
              <w:t>enhancements.</w:t>
            </w:r>
          </w:p>
          <w:p w14:paraId="3123CACF" w14:textId="77777777" w:rsidR="0017650C" w:rsidRDefault="00D67B2F" w:rsidP="00A90AB4">
            <w:pPr>
              <w:numPr>
                <w:ilvl w:val="1"/>
                <w:numId w:val="27"/>
              </w:numPr>
              <w:jc w:val="both"/>
            </w:pPr>
            <w:r w:rsidRPr="00321F1A">
              <w:t>Enhancements to realize increasing UE power high limit for CA and DC based on Rel-17 RAN4 work on “Increasing UE power high limit for CA and DC”, in compliance with relevant regulations (RAN4, RAN1)</w:t>
            </w:r>
          </w:p>
          <w:p w14:paraId="5C072FF2" w14:textId="32242ECA" w:rsidR="00F7594C" w:rsidRDefault="00D67B2F" w:rsidP="00A90AB4">
            <w:pPr>
              <w:numPr>
                <w:ilvl w:val="1"/>
                <w:numId w:val="27"/>
              </w:numPr>
              <w:jc w:val="both"/>
            </w:pPr>
            <w:r w:rsidRPr="00321F1A">
              <w:t>Enhancements to reduce MPR/PAR, including frequency domain spectrum shaping with and without spectrum extension for DFT-S-OFDM and tone reservation (RAN4, RAN1)</w:t>
            </w:r>
          </w:p>
        </w:tc>
      </w:tr>
    </w:tbl>
    <w:p w14:paraId="2C36A5A0" w14:textId="4CB469E0" w:rsidR="00F7594C" w:rsidRDefault="00F7594C" w:rsidP="00A81424"/>
    <w:p w14:paraId="404EA4F8" w14:textId="1B57AEA9" w:rsidR="00D67C05" w:rsidRPr="00EB01E0" w:rsidRDefault="002E1928" w:rsidP="00321F1A">
      <w:pPr>
        <w:rPr>
          <w:color w:val="000000" w:themeColor="text1"/>
        </w:rPr>
      </w:pPr>
      <w:r w:rsidRPr="00EB01E0">
        <w:rPr>
          <w:color w:val="000000" w:themeColor="text1"/>
        </w:rPr>
        <w:t xml:space="preserve">Section </w:t>
      </w:r>
      <w:r w:rsidR="006474AD" w:rsidRPr="00EB01E0">
        <w:rPr>
          <w:color w:val="000000" w:themeColor="text1"/>
        </w:rPr>
        <w:fldChar w:fldCharType="begin"/>
      </w:r>
      <w:r w:rsidR="006474AD" w:rsidRPr="00EB01E0">
        <w:rPr>
          <w:color w:val="000000" w:themeColor="text1"/>
        </w:rPr>
        <w:instrText xml:space="preserve"> REF _Ref115269388 \r \h </w:instrText>
      </w:r>
      <w:r w:rsidR="006474AD" w:rsidRPr="00EB01E0">
        <w:rPr>
          <w:color w:val="000000" w:themeColor="text1"/>
        </w:rPr>
      </w:r>
      <w:r w:rsidR="006474AD" w:rsidRPr="00EB01E0">
        <w:rPr>
          <w:color w:val="000000" w:themeColor="text1"/>
        </w:rPr>
        <w:fldChar w:fldCharType="separate"/>
      </w:r>
      <w:r w:rsidR="00EA7EC4" w:rsidRPr="00EB01E0">
        <w:rPr>
          <w:color w:val="000000" w:themeColor="text1"/>
        </w:rPr>
        <w:t>2</w:t>
      </w:r>
      <w:r w:rsidR="006474AD" w:rsidRPr="00EB01E0">
        <w:rPr>
          <w:color w:val="000000" w:themeColor="text1"/>
        </w:rPr>
        <w:fldChar w:fldCharType="end"/>
      </w:r>
      <w:r w:rsidRPr="00EB01E0">
        <w:rPr>
          <w:color w:val="000000" w:themeColor="text1"/>
        </w:rPr>
        <w:t xml:space="preserve"> presents </w:t>
      </w:r>
      <w:r w:rsidR="0073686E" w:rsidRPr="00EB01E0">
        <w:rPr>
          <w:color w:val="000000" w:themeColor="text1"/>
        </w:rPr>
        <w:t>our views on techniques for reducing MPR/PAPR to enable higher power transmissions</w:t>
      </w:r>
      <w:r w:rsidR="00860DFC" w:rsidRPr="00EB01E0">
        <w:rPr>
          <w:color w:val="000000" w:themeColor="text1"/>
        </w:rPr>
        <w:t xml:space="preserve"> and </w:t>
      </w:r>
      <w:r w:rsidR="007108BC" w:rsidRPr="00EB01E0">
        <w:rPr>
          <w:color w:val="000000" w:themeColor="text1"/>
        </w:rPr>
        <w:t xml:space="preserve">Section </w:t>
      </w:r>
      <w:r w:rsidR="007108BC" w:rsidRPr="00EB01E0">
        <w:rPr>
          <w:color w:val="000000" w:themeColor="text1"/>
        </w:rPr>
        <w:fldChar w:fldCharType="begin"/>
      </w:r>
      <w:r w:rsidR="007108BC" w:rsidRPr="00EB01E0">
        <w:rPr>
          <w:color w:val="000000" w:themeColor="text1"/>
        </w:rPr>
        <w:instrText xml:space="preserve"> REF _Ref131761839 \r \h </w:instrText>
      </w:r>
      <w:r w:rsidR="007108BC" w:rsidRPr="00EB01E0">
        <w:rPr>
          <w:color w:val="000000" w:themeColor="text1"/>
        </w:rPr>
      </w:r>
      <w:r w:rsidR="007108BC" w:rsidRPr="00EB01E0">
        <w:rPr>
          <w:color w:val="000000" w:themeColor="text1"/>
        </w:rPr>
        <w:fldChar w:fldCharType="separate"/>
      </w:r>
      <w:r w:rsidR="00EA7EC4" w:rsidRPr="00EB01E0">
        <w:rPr>
          <w:color w:val="000000" w:themeColor="text1"/>
        </w:rPr>
        <w:t>3</w:t>
      </w:r>
      <w:r w:rsidR="007108BC" w:rsidRPr="00EB01E0">
        <w:rPr>
          <w:color w:val="000000" w:themeColor="text1"/>
        </w:rPr>
        <w:fldChar w:fldCharType="end"/>
      </w:r>
      <w:r w:rsidR="007108BC" w:rsidRPr="00EB01E0">
        <w:rPr>
          <w:color w:val="000000" w:themeColor="text1"/>
        </w:rPr>
        <w:t xml:space="preserve"> </w:t>
      </w:r>
      <w:r w:rsidR="00860DFC" w:rsidRPr="00EB01E0">
        <w:rPr>
          <w:color w:val="000000" w:themeColor="text1"/>
        </w:rPr>
        <w:t xml:space="preserve">presents our views on enhancements targeted at realizing higher power transmissions in CA and DC. </w:t>
      </w:r>
    </w:p>
    <w:p w14:paraId="3683A7C6" w14:textId="6675B8E7" w:rsidR="0000516B" w:rsidRPr="00EB01E0" w:rsidRDefault="00E769BF" w:rsidP="00E769BF">
      <w:pPr>
        <w:pStyle w:val="Heading1"/>
        <w:rPr>
          <w:color w:val="000000" w:themeColor="text1"/>
          <w:lang w:eastAsia="zh-CN"/>
        </w:rPr>
      </w:pPr>
      <w:bookmarkStart w:id="2" w:name="_Ref131761839"/>
      <w:bookmarkStart w:id="3" w:name="_Hlk23927392"/>
      <w:r w:rsidRPr="00EB01E0">
        <w:rPr>
          <w:color w:val="000000" w:themeColor="text1"/>
        </w:rPr>
        <w:t>Enhancements to reduce MPR/PAR</w:t>
      </w:r>
    </w:p>
    <w:p w14:paraId="53CCCAA5" w14:textId="192B2126" w:rsidR="00373662" w:rsidRPr="007C009F" w:rsidRDefault="00373662" w:rsidP="00F42522">
      <w:pPr>
        <w:rPr>
          <w:color w:val="000000" w:themeColor="text1"/>
          <w:lang w:val="en-GB" w:eastAsia="zh-CN"/>
        </w:rPr>
      </w:pPr>
      <w:r w:rsidRPr="007C009F">
        <w:rPr>
          <w:color w:val="000000" w:themeColor="text1"/>
          <w:lang w:val="en-GB" w:eastAsia="zh-CN"/>
        </w:rPr>
        <w:t>In the last RAN-Plenary meeting, the following agreement was made</w:t>
      </w:r>
      <w:r w:rsidR="002D3AC3" w:rsidRPr="007C009F">
        <w:rPr>
          <w:color w:val="000000" w:themeColor="text1"/>
          <w:lang w:val="en-GB" w:eastAsia="zh-CN"/>
        </w:rPr>
        <w:t xml:space="preserve"> </w:t>
      </w:r>
      <w:r w:rsidR="00B65AE6">
        <w:rPr>
          <w:color w:val="000000" w:themeColor="text1"/>
          <w:lang w:val="en-GB" w:eastAsia="zh-CN"/>
        </w:rPr>
        <w:t>[1]</w:t>
      </w:r>
      <w:r w:rsidRPr="007C009F">
        <w:rPr>
          <w:color w:val="000000" w:themeColor="text1"/>
          <w:lang w:val="en-GB" w:eastAsia="zh-CN"/>
        </w:rPr>
        <w:t>:</w:t>
      </w:r>
    </w:p>
    <w:tbl>
      <w:tblPr>
        <w:tblStyle w:val="TableGrid"/>
        <w:tblW w:w="0" w:type="auto"/>
        <w:tblLook w:val="04A0" w:firstRow="1" w:lastRow="0" w:firstColumn="1" w:lastColumn="0" w:noHBand="0" w:noVBand="1"/>
      </w:tblPr>
      <w:tblGrid>
        <w:gridCol w:w="9350"/>
      </w:tblGrid>
      <w:tr w:rsidR="007C009F" w:rsidRPr="007C009F" w14:paraId="630670B8" w14:textId="77777777" w:rsidTr="008075C6">
        <w:tc>
          <w:tcPr>
            <w:tcW w:w="9350" w:type="dxa"/>
          </w:tcPr>
          <w:p w14:paraId="23C9C9F4" w14:textId="77777777" w:rsidR="008075C6" w:rsidRPr="008075C6" w:rsidRDefault="008075C6" w:rsidP="008075C6">
            <w:pPr>
              <w:rPr>
                <w:color w:val="000000" w:themeColor="text1"/>
                <w:lang w:val="en-US" w:eastAsia="zh-CN"/>
              </w:rPr>
            </w:pPr>
            <w:r w:rsidRPr="008075C6">
              <w:rPr>
                <w:rFonts w:hint="eastAsia"/>
                <w:color w:val="000000" w:themeColor="text1"/>
                <w:lang w:val="en-US" w:eastAsia="zh-CN"/>
              </w:rPr>
              <w:t>No RAN1 specification impact is expected for MPR/PAR reduction in Rel-18 UL Coverage WI</w:t>
            </w:r>
          </w:p>
          <w:p w14:paraId="18ADEA69" w14:textId="482C8359" w:rsidR="008075C6" w:rsidRPr="007C009F" w:rsidRDefault="008075C6" w:rsidP="00F313C2">
            <w:pPr>
              <w:pStyle w:val="ListParagraph"/>
              <w:numPr>
                <w:ilvl w:val="0"/>
                <w:numId w:val="28"/>
              </w:numPr>
              <w:rPr>
                <w:color w:val="000000" w:themeColor="text1"/>
                <w:lang w:eastAsia="zh-CN"/>
              </w:rPr>
            </w:pPr>
            <w:r w:rsidRPr="007C009F">
              <w:rPr>
                <w:rFonts w:hint="eastAsia"/>
                <w:color w:val="000000" w:themeColor="text1"/>
                <w:lang w:val="en-US" w:eastAsia="zh-CN"/>
              </w:rPr>
              <w:t>RAN4 will define new optional requirements in the form of at least MPR reduction suitable for a transparent scheme (such as FDSS) that have no RAN1 specification impact</w:t>
            </w:r>
          </w:p>
        </w:tc>
      </w:tr>
    </w:tbl>
    <w:p w14:paraId="7C0CBA7F" w14:textId="77777777" w:rsidR="00373662" w:rsidRPr="007C009F" w:rsidRDefault="00373662" w:rsidP="00F42522">
      <w:pPr>
        <w:rPr>
          <w:color w:val="000000" w:themeColor="text1"/>
          <w:lang w:val="en-GB" w:eastAsia="zh-CN"/>
        </w:rPr>
      </w:pPr>
    </w:p>
    <w:p w14:paraId="07868C9A" w14:textId="79EEAA6F" w:rsidR="000D6CB1" w:rsidRPr="004A3157" w:rsidRDefault="0034240F" w:rsidP="00F42522">
      <w:pPr>
        <w:rPr>
          <w:color w:val="FF0000"/>
          <w:lang w:val="en-GB" w:eastAsia="zh-CN"/>
        </w:rPr>
      </w:pPr>
      <w:r w:rsidRPr="007C009F">
        <w:rPr>
          <w:color w:val="000000" w:themeColor="text1"/>
          <w:lang w:val="en-GB" w:eastAsia="zh-CN"/>
        </w:rPr>
        <w:t>Considering</w:t>
      </w:r>
      <w:r w:rsidR="00373662" w:rsidRPr="007C009F">
        <w:rPr>
          <w:color w:val="000000" w:themeColor="text1"/>
          <w:lang w:val="en-GB" w:eastAsia="zh-CN"/>
        </w:rPr>
        <w:t xml:space="preserve"> the above agreement, </w:t>
      </w:r>
      <w:r w:rsidR="0044005D" w:rsidRPr="007C009F">
        <w:rPr>
          <w:color w:val="000000" w:themeColor="text1"/>
          <w:lang w:val="en-GB" w:eastAsia="zh-CN"/>
        </w:rPr>
        <w:t>no further RAN1 work is expected for reducing MPR/PAPR</w:t>
      </w:r>
      <w:r w:rsidR="0096549F" w:rsidRPr="007C009F">
        <w:rPr>
          <w:color w:val="000000" w:themeColor="text1"/>
          <w:lang w:val="en-GB" w:eastAsia="zh-CN"/>
        </w:rPr>
        <w:t xml:space="preserve"> of waveforms for coverage enhancement. RAN4 is expected to </w:t>
      </w:r>
      <w:r w:rsidR="00332571" w:rsidRPr="007C009F">
        <w:rPr>
          <w:color w:val="000000" w:themeColor="text1"/>
          <w:lang w:val="en-GB" w:eastAsia="zh-CN"/>
        </w:rPr>
        <w:t>further study transparent techniques that can help reduce MPR/PAPR.</w:t>
      </w:r>
      <w:r w:rsidR="00B65AE6">
        <w:rPr>
          <w:color w:val="000000" w:themeColor="text1"/>
          <w:lang w:val="en-GB" w:eastAsia="zh-CN"/>
        </w:rPr>
        <w:t xml:space="preserve"> Further details on transparent techniques for reducing MPR/PAPR are available in R4-</w:t>
      </w:r>
      <w:r w:rsidR="00EB01E0">
        <w:rPr>
          <w:color w:val="000000" w:themeColor="text1"/>
          <w:lang w:val="en-GB" w:eastAsia="zh-CN"/>
        </w:rPr>
        <w:t>2311</w:t>
      </w:r>
      <w:r w:rsidR="003B5A9F">
        <w:rPr>
          <w:color w:val="000000" w:themeColor="text1"/>
          <w:lang w:val="en-GB" w:eastAsia="zh-CN"/>
        </w:rPr>
        <w:t>286</w:t>
      </w:r>
      <w:r w:rsidR="0028478E">
        <w:rPr>
          <w:color w:val="000000" w:themeColor="text1"/>
          <w:lang w:val="en-GB" w:eastAsia="zh-CN"/>
        </w:rPr>
        <w:t>.</w:t>
      </w:r>
    </w:p>
    <w:p w14:paraId="7B263D5C" w14:textId="60FA3D2C" w:rsidR="001F254B" w:rsidRDefault="00B72306" w:rsidP="00012A23">
      <w:pPr>
        <w:pStyle w:val="Heading1"/>
        <w:rPr>
          <w:lang w:eastAsia="zh-CN"/>
        </w:rPr>
      </w:pPr>
      <w:r>
        <w:t>Enhancements to Realize High Power Transmission in CA and DC</w:t>
      </w:r>
      <w:bookmarkEnd w:id="2"/>
    </w:p>
    <w:p w14:paraId="60494680" w14:textId="1E1AFC8F" w:rsidR="005E3026" w:rsidRDefault="005E3026">
      <w:pPr>
        <w:pStyle w:val="Heading2"/>
        <w:rPr>
          <w:lang w:eastAsia="zh-CN"/>
        </w:rPr>
      </w:pPr>
      <w:r>
        <w:rPr>
          <w:lang w:eastAsia="zh-CN"/>
        </w:rPr>
        <w:t>On Power-class Fallback at the UE</w:t>
      </w:r>
    </w:p>
    <w:p w14:paraId="3BA09C86" w14:textId="77777777" w:rsidR="001D79DB" w:rsidRPr="001D79DB" w:rsidRDefault="001D79DB" w:rsidP="001D79DB">
      <w:pPr>
        <w:rPr>
          <w:lang w:val="en-GB" w:eastAsia="zh-CN"/>
        </w:rPr>
      </w:pPr>
    </w:p>
    <w:p w14:paraId="0C57AFC0" w14:textId="11ACFBB6" w:rsidR="005E3026" w:rsidRDefault="005E3026" w:rsidP="009126C3">
      <w:pPr>
        <w:pStyle w:val="Heading3"/>
        <w:rPr>
          <w:lang w:eastAsia="zh-CN"/>
        </w:rPr>
      </w:pPr>
      <w:r>
        <w:rPr>
          <w:lang w:eastAsia="zh-CN"/>
        </w:rPr>
        <w:t xml:space="preserve">Background </w:t>
      </w:r>
    </w:p>
    <w:p w14:paraId="4C8F48C8" w14:textId="1F861000" w:rsidR="00094747" w:rsidRDefault="00094747" w:rsidP="00321F1A">
      <w:pPr>
        <w:jc w:val="both"/>
        <w:rPr>
          <w:lang w:val="en-GB" w:eastAsia="zh-CN"/>
        </w:rPr>
      </w:pPr>
      <w:r w:rsidRPr="001B7A9A">
        <w:rPr>
          <w:lang w:val="en-GB" w:eastAsia="zh-CN"/>
        </w:rPr>
        <w:t xml:space="preserve">As per the current 5G NR specification, a PC2 UE is allowed to indicate </w:t>
      </w:r>
      <w:r w:rsidR="00F30C0A" w:rsidRPr="001B7A9A">
        <w:rPr>
          <w:lang w:val="en-GB" w:eastAsia="zh-CN"/>
        </w:rPr>
        <w:t xml:space="preserve">(via capability) the maximum duty cycle up to which it </w:t>
      </w:r>
      <w:r w:rsidR="0034240F" w:rsidRPr="001B7A9A">
        <w:rPr>
          <w:lang w:val="en-GB" w:eastAsia="zh-CN"/>
        </w:rPr>
        <w:t>can</w:t>
      </w:r>
      <w:r w:rsidR="00F30C0A" w:rsidRPr="001B7A9A">
        <w:rPr>
          <w:lang w:val="en-GB" w:eastAsia="zh-CN"/>
        </w:rPr>
        <w:t xml:space="preserve"> sustain PC2 power levels for uplink transmissions. For FR1 bands, the maximum duty cycle is indicated via the maxUplinkDutyCycle-PC2-FR1 parameter in the capability report. If this parameter is not reported by a PC2-</w:t>
      </w:r>
      <w:r w:rsidR="00F30C0A" w:rsidRPr="001B7A9A">
        <w:rPr>
          <w:lang w:val="en-GB" w:eastAsia="zh-CN"/>
        </w:rPr>
        <w:lastRenderedPageBreak/>
        <w:t xml:space="preserve">capable UE, it is assumed to be 50%. When uplink scheduling configured or received by the UE is such that this requirement is violated, then the UE is allowed to fallback to operating as a PC3 UE. </w:t>
      </w:r>
    </w:p>
    <w:tbl>
      <w:tblPr>
        <w:tblStyle w:val="TableGrid"/>
        <w:tblW w:w="0" w:type="auto"/>
        <w:tblLook w:val="04A0" w:firstRow="1" w:lastRow="0" w:firstColumn="1" w:lastColumn="0" w:noHBand="0" w:noVBand="1"/>
      </w:tblPr>
      <w:tblGrid>
        <w:gridCol w:w="9350"/>
      </w:tblGrid>
      <w:tr w:rsidR="00595B5F" w14:paraId="120F6642" w14:textId="77777777" w:rsidTr="00595B5F">
        <w:tc>
          <w:tcPr>
            <w:tcW w:w="9350" w:type="dxa"/>
          </w:tcPr>
          <w:p w14:paraId="2E8DD41F" w14:textId="76643558" w:rsidR="00595B5F" w:rsidRDefault="00595B5F" w:rsidP="00321F1A">
            <w:pPr>
              <w:jc w:val="both"/>
              <w:rPr>
                <w:lang w:eastAsia="zh-CN"/>
              </w:rPr>
            </w:pPr>
            <w:r>
              <w:rPr>
                <w:noProof/>
              </w:rPr>
              <w:drawing>
                <wp:inline distT="0" distB="0" distL="0" distR="0" wp14:anchorId="7D5F66FA" wp14:editId="4FFE8852">
                  <wp:extent cx="5943600" cy="27635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763520"/>
                          </a:xfrm>
                          <a:prstGeom prst="rect">
                            <a:avLst/>
                          </a:prstGeom>
                        </pic:spPr>
                      </pic:pic>
                    </a:graphicData>
                  </a:graphic>
                </wp:inline>
              </w:drawing>
            </w:r>
          </w:p>
        </w:tc>
      </w:tr>
    </w:tbl>
    <w:p w14:paraId="52F30BBB" w14:textId="77777777" w:rsidR="00595B5F" w:rsidRPr="001B7A9A" w:rsidRDefault="00595B5F" w:rsidP="00321F1A">
      <w:pPr>
        <w:jc w:val="both"/>
        <w:rPr>
          <w:lang w:val="en-GB" w:eastAsia="zh-CN"/>
        </w:rPr>
      </w:pPr>
    </w:p>
    <w:p w14:paraId="5DF7663C" w14:textId="4681377E" w:rsidR="00F30C0A" w:rsidRDefault="00F30C0A" w:rsidP="00053B58">
      <w:pPr>
        <w:jc w:val="both"/>
        <w:rPr>
          <w:lang w:val="en-GB" w:eastAsia="zh-CN"/>
        </w:rPr>
      </w:pPr>
      <w:r w:rsidRPr="001B7A9A">
        <w:rPr>
          <w:lang w:val="en-GB" w:eastAsia="zh-CN"/>
        </w:rPr>
        <w:t xml:space="preserve">It is </w:t>
      </w:r>
      <w:r w:rsidR="004E610F" w:rsidRPr="001B7A9A">
        <w:rPr>
          <w:lang w:val="en-GB" w:eastAsia="zh-CN"/>
        </w:rPr>
        <w:t>noted</w:t>
      </w:r>
      <w:r w:rsidRPr="001B7A9A">
        <w:rPr>
          <w:lang w:val="en-GB" w:eastAsia="zh-CN"/>
        </w:rPr>
        <w:t xml:space="preserve"> that exactly when this fallback occurs is not very clear to the gNB as </w:t>
      </w:r>
      <w:r w:rsidR="00565DD4" w:rsidRPr="001B7A9A">
        <w:rPr>
          <w:lang w:val="en-GB" w:eastAsia="zh-CN"/>
        </w:rPr>
        <w:t>the UE needs to consider the percentage of uplink symbols transmitted in a certain evaluation period and determine whether it can continue to operate as</w:t>
      </w:r>
      <w:r w:rsidR="00C97BDB" w:rsidRPr="001B7A9A">
        <w:rPr>
          <w:lang w:val="en-GB" w:eastAsia="zh-CN"/>
        </w:rPr>
        <w:t xml:space="preserve"> a</w:t>
      </w:r>
      <w:r w:rsidR="00565DD4" w:rsidRPr="001B7A9A">
        <w:rPr>
          <w:lang w:val="en-GB" w:eastAsia="zh-CN"/>
        </w:rPr>
        <w:t xml:space="preserve"> PC2 UE, but the exact evaluation period is not known to the gNB.</w:t>
      </w:r>
      <w:r w:rsidR="00BC6C26" w:rsidRPr="001B7A9A">
        <w:rPr>
          <w:lang w:val="en-GB" w:eastAsia="zh-CN"/>
        </w:rPr>
        <w:t xml:space="preserve"> For example, a UE averaging over 1 frame may behave differently compared to a UE averaging over 2 frames, etc. </w:t>
      </w:r>
    </w:p>
    <w:p w14:paraId="2018DB61" w14:textId="2C5394EE" w:rsidR="00594BE2" w:rsidRDefault="00594BE2" w:rsidP="00321F1A">
      <w:pPr>
        <w:jc w:val="both"/>
        <w:rPr>
          <w:lang w:val="en-GB" w:eastAsia="zh-CN"/>
        </w:rPr>
      </w:pPr>
      <w:r w:rsidRPr="001B7A9A">
        <w:rPr>
          <w:lang w:val="en-GB" w:eastAsia="zh-CN"/>
        </w:rPr>
        <w:t>While th</w:t>
      </w:r>
      <w:r w:rsidR="00AE039A" w:rsidRPr="001B7A9A">
        <w:rPr>
          <w:lang w:val="en-GB" w:eastAsia="zh-CN"/>
        </w:rPr>
        <w:t xml:space="preserve">e </w:t>
      </w:r>
      <w:r w:rsidRPr="001B7A9A">
        <w:rPr>
          <w:lang w:val="en-GB" w:eastAsia="zh-CN"/>
        </w:rPr>
        <w:t xml:space="preserve">above </w:t>
      </w:r>
      <w:r w:rsidR="003A6A98" w:rsidRPr="001B7A9A">
        <w:rPr>
          <w:lang w:val="en-GB" w:eastAsia="zh-CN"/>
        </w:rPr>
        <w:t>behaviour</w:t>
      </w:r>
      <w:r w:rsidRPr="001B7A9A">
        <w:rPr>
          <w:lang w:val="en-GB" w:eastAsia="zh-CN"/>
        </w:rPr>
        <w:t xml:space="preserve"> is presented in a non-CA context, it also carrie</w:t>
      </w:r>
      <w:r w:rsidR="00AE039A" w:rsidRPr="001B7A9A">
        <w:rPr>
          <w:lang w:val="en-GB" w:eastAsia="zh-CN"/>
        </w:rPr>
        <w:t>s</w:t>
      </w:r>
      <w:r w:rsidRPr="001B7A9A">
        <w:rPr>
          <w:lang w:val="en-GB" w:eastAsia="zh-CN"/>
        </w:rPr>
        <w:t xml:space="preserve"> over to HPUE operation in CA mode, i.e., when UE indicates HigherPowerLimitCADC, the per-band-combination power class no longer applies and the UE is governed by the individual power classes of each band</w:t>
      </w:r>
      <w:r w:rsidR="00AE039A" w:rsidRPr="001B7A9A">
        <w:rPr>
          <w:lang w:val="en-GB" w:eastAsia="zh-CN"/>
        </w:rPr>
        <w:t xml:space="preserve">, provided </w:t>
      </w:r>
      <m:oMath>
        <m:r>
          <m:rPr>
            <m:sty m:val="p"/>
          </m:rPr>
          <w:rPr>
            <w:rFonts w:ascii="Cambria Math" w:hAnsi="Cambria Math"/>
            <w:lang w:val="en-GB" w:eastAsia="zh-CN"/>
          </w:rPr>
          <m:t>Δ</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powerclass</m:t>
            </m:r>
          </m:sub>
        </m:sSub>
      </m:oMath>
      <w:r w:rsidR="00426C2D" w:rsidRPr="00924001">
        <w:rPr>
          <w:lang w:val="en-GB" w:eastAsia="zh-CN"/>
        </w:rPr>
        <w:t xml:space="preserve"> </w:t>
      </w:r>
      <w:r w:rsidRPr="001B7A9A">
        <w:rPr>
          <w:rFonts w:eastAsia="Times New Roman"/>
        </w:rPr>
        <w:t>is set to zero</w:t>
      </w:r>
      <w:r w:rsidR="00AE039A" w:rsidRPr="001B7A9A">
        <w:rPr>
          <w:rFonts w:eastAsia="Times New Roman"/>
        </w:rPr>
        <w:t>. However, de</w:t>
      </w:r>
      <w:r w:rsidRPr="001B7A9A">
        <w:rPr>
          <w:rFonts w:eastAsia="Times New Roman"/>
        </w:rPr>
        <w:t xml:space="preserve">termining the value of </w:t>
      </w:r>
      <m:oMath>
        <m:r>
          <m:rPr>
            <m:sty m:val="p"/>
          </m:rPr>
          <w:rPr>
            <w:rFonts w:ascii="Cambria Math" w:hAnsi="Cambria Math"/>
            <w:lang w:val="en-GB" w:eastAsia="zh-CN"/>
          </w:rPr>
          <m:t>Δ</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powerclass</m:t>
            </m:r>
          </m:sub>
        </m:sSub>
      </m:oMath>
      <w:r w:rsidR="008C430C" w:rsidRPr="00924001">
        <w:rPr>
          <w:lang w:val="en-GB" w:eastAsia="zh-CN"/>
        </w:rPr>
        <w:t xml:space="preserve"> </w:t>
      </w:r>
      <w:r w:rsidRPr="001B7A9A">
        <w:rPr>
          <w:rFonts w:eastAsia="Times New Roman"/>
        </w:rPr>
        <w:t>is tied to whether the duty cycling requirements are met or not. Thus, it is argued tha</w:t>
      </w:r>
      <w:r w:rsidR="00AE039A" w:rsidRPr="001B7A9A">
        <w:rPr>
          <w:rFonts w:eastAsia="Times New Roman"/>
        </w:rPr>
        <w:t>t</w:t>
      </w:r>
      <w:r w:rsidRPr="001B7A9A">
        <w:rPr>
          <w:rFonts w:eastAsia="Times New Roman"/>
        </w:rPr>
        <w:t xml:space="preserve"> the value of </w:t>
      </w:r>
      <m:oMath>
        <m:r>
          <m:rPr>
            <m:sty m:val="p"/>
          </m:rPr>
          <w:rPr>
            <w:rFonts w:ascii="Cambria Math" w:hAnsi="Cambria Math"/>
            <w:lang w:val="en-GB" w:eastAsia="zh-CN"/>
          </w:rPr>
          <m:t>Δ</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powerclass</m:t>
            </m:r>
          </m:sub>
        </m:sSub>
      </m:oMath>
      <w:r w:rsidR="008C430C" w:rsidRPr="00924001">
        <w:rPr>
          <w:lang w:val="en-GB" w:eastAsia="zh-CN"/>
        </w:rPr>
        <w:t xml:space="preserve"> </w:t>
      </w:r>
      <w:r w:rsidRPr="001B7A9A">
        <w:rPr>
          <w:rFonts w:eastAsia="Times New Roman"/>
        </w:rPr>
        <w:t>for a band at a given time may not be known to the gNB.</w:t>
      </w:r>
      <w:r w:rsidRPr="001B7A9A">
        <w:rPr>
          <w:lang w:val="en-GB" w:eastAsia="zh-CN"/>
        </w:rPr>
        <w:t xml:space="preserve">  In such a case, the individual power classes of each band are determined by the UE based on the duty cycling requirements being met or not</w:t>
      </w:r>
      <w:r w:rsidR="00AE039A" w:rsidRPr="001B7A9A">
        <w:rPr>
          <w:lang w:val="en-GB" w:eastAsia="zh-CN"/>
        </w:rPr>
        <w:t xml:space="preserve"> and whether </w:t>
      </w:r>
      <w:r w:rsidR="00C5087A" w:rsidRPr="001B7A9A">
        <w:rPr>
          <w:lang w:val="en-GB" w:eastAsia="zh-CN"/>
        </w:rPr>
        <w:t>h</w:t>
      </w:r>
      <w:r w:rsidR="00AE039A" w:rsidRPr="001B7A9A">
        <w:rPr>
          <w:lang w:val="en-GB" w:eastAsia="zh-CN"/>
        </w:rPr>
        <w:t xml:space="preserve">igher power-limit capability is </w:t>
      </w:r>
      <w:r w:rsidR="002B69C1" w:rsidRPr="001B7A9A">
        <w:rPr>
          <w:lang w:val="en-GB" w:eastAsia="zh-CN"/>
        </w:rPr>
        <w:t>used</w:t>
      </w:r>
      <w:r w:rsidR="00AE039A" w:rsidRPr="001B7A9A">
        <w:rPr>
          <w:lang w:val="en-GB" w:eastAsia="zh-CN"/>
        </w:rPr>
        <w:t xml:space="preserve"> or not may not be known to the gNB.</w:t>
      </w:r>
    </w:p>
    <w:tbl>
      <w:tblPr>
        <w:tblStyle w:val="TableGrid"/>
        <w:tblW w:w="0" w:type="auto"/>
        <w:tblLook w:val="04A0" w:firstRow="1" w:lastRow="0" w:firstColumn="1" w:lastColumn="0" w:noHBand="0" w:noVBand="1"/>
      </w:tblPr>
      <w:tblGrid>
        <w:gridCol w:w="9350"/>
      </w:tblGrid>
      <w:tr w:rsidR="00D5692C" w14:paraId="24654568" w14:textId="77777777" w:rsidTr="00D5692C">
        <w:tc>
          <w:tcPr>
            <w:tcW w:w="9350" w:type="dxa"/>
          </w:tcPr>
          <w:p w14:paraId="6BF801AD" w14:textId="0896BC6E" w:rsidR="00D5692C" w:rsidRPr="00D5692C" w:rsidRDefault="00D5692C" w:rsidP="00321F1A">
            <w:pPr>
              <w:jc w:val="both"/>
              <w:rPr>
                <w:lang w:eastAsia="zh-CN"/>
              </w:rPr>
            </w:pPr>
            <w:r w:rsidRPr="00E60ECC">
              <w:rPr>
                <w:b/>
                <w:bCs/>
                <w:lang w:eastAsia="zh-CN"/>
              </w:rPr>
              <w:t>Observation</w:t>
            </w:r>
            <w:r w:rsidR="00CB7335">
              <w:rPr>
                <w:b/>
                <w:bCs/>
                <w:lang w:eastAsia="zh-CN"/>
              </w:rPr>
              <w:t xml:space="preserve"> 1</w:t>
            </w:r>
            <w:r>
              <w:rPr>
                <w:lang w:eastAsia="zh-CN"/>
              </w:rPr>
              <w:t xml:space="preserve">: When a </w:t>
            </w:r>
            <w:r w:rsidRPr="001B7A9A">
              <w:rPr>
                <w:lang w:eastAsia="zh-CN"/>
              </w:rPr>
              <w:t xml:space="preserve">UE indicates </w:t>
            </w:r>
            <w:r>
              <w:rPr>
                <w:lang w:eastAsia="zh-CN"/>
              </w:rPr>
              <w:t>support for “</w:t>
            </w:r>
            <w:r w:rsidRPr="001B7A9A">
              <w:rPr>
                <w:lang w:eastAsia="zh-CN"/>
              </w:rPr>
              <w:t>HigherPowerLimitCADC</w:t>
            </w:r>
            <w:r>
              <w:rPr>
                <w:lang w:eastAsia="zh-CN"/>
              </w:rPr>
              <w:t>” and gNB enables this feature, whether the legacy per-band-combination power class applies or not depends on whether the UE takes a power class fallback in any one of the underlying bands.</w:t>
            </w:r>
          </w:p>
        </w:tc>
      </w:tr>
    </w:tbl>
    <w:p w14:paraId="687A68DC" w14:textId="77777777" w:rsidR="00D5692C" w:rsidRDefault="00D5692C" w:rsidP="00321F1A">
      <w:pPr>
        <w:jc w:val="both"/>
        <w:rPr>
          <w:b/>
          <w:bCs/>
          <w:lang w:val="en-GB" w:eastAsia="zh-CN"/>
        </w:rPr>
      </w:pPr>
    </w:p>
    <w:p w14:paraId="20AD687B" w14:textId="2BEAC4EA" w:rsidR="00A26048" w:rsidRDefault="001E7E03" w:rsidP="00924001">
      <w:pPr>
        <w:jc w:val="both"/>
        <w:rPr>
          <w:lang w:val="en-GB" w:eastAsia="zh-CN"/>
        </w:rPr>
      </w:pPr>
      <w:r w:rsidRPr="00924001">
        <w:rPr>
          <w:lang w:val="en-GB" w:eastAsia="zh-CN"/>
        </w:rPr>
        <w:t>Considering</w:t>
      </w:r>
      <w:r w:rsidR="00EC27F2" w:rsidRPr="00924001">
        <w:rPr>
          <w:lang w:val="en-GB" w:eastAsia="zh-CN"/>
        </w:rPr>
        <w:t xml:space="preserve"> the above ambiguity, </w:t>
      </w:r>
      <w:r w:rsidR="005400F8" w:rsidRPr="00924001">
        <w:rPr>
          <w:lang w:val="en-GB" w:eastAsia="zh-CN"/>
        </w:rPr>
        <w:t xml:space="preserve">RAN4 suggests that </w:t>
      </w:r>
      <w:r w:rsidR="00FC320A" w:rsidRPr="00924001">
        <w:rPr>
          <w:lang w:val="en-GB" w:eastAsia="zh-CN"/>
        </w:rPr>
        <w:t xml:space="preserve">a UE report </w:t>
      </w:r>
      <m:oMath>
        <m:r>
          <m:rPr>
            <m:sty m:val="p"/>
          </m:rPr>
          <w:rPr>
            <w:rFonts w:ascii="Cambria Math" w:hAnsi="Cambria Math"/>
            <w:lang w:val="en-GB" w:eastAsia="zh-CN"/>
          </w:rPr>
          <m:t>Δ</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powerclass</m:t>
            </m:r>
          </m:sub>
        </m:sSub>
      </m:oMath>
      <w:r w:rsidR="005400F8" w:rsidRPr="00924001">
        <w:rPr>
          <w:lang w:val="en-GB" w:eastAsia="zh-CN"/>
        </w:rPr>
        <w:t xml:space="preserve"> be reported </w:t>
      </w:r>
      <w:r w:rsidR="00924001">
        <w:rPr>
          <w:lang w:val="en-GB" w:eastAsia="zh-CN"/>
        </w:rPr>
        <w:t>to indicate the power class requirements followed by the UE:</w:t>
      </w:r>
    </w:p>
    <w:tbl>
      <w:tblPr>
        <w:tblStyle w:val="TableGrid"/>
        <w:tblW w:w="0" w:type="auto"/>
        <w:tblLook w:val="04A0" w:firstRow="1" w:lastRow="0" w:firstColumn="1" w:lastColumn="0" w:noHBand="0" w:noVBand="1"/>
      </w:tblPr>
      <w:tblGrid>
        <w:gridCol w:w="9350"/>
      </w:tblGrid>
      <w:tr w:rsidR="00A26048" w14:paraId="1601DD01" w14:textId="77777777" w:rsidTr="00BD7C3A">
        <w:tc>
          <w:tcPr>
            <w:tcW w:w="9350" w:type="dxa"/>
          </w:tcPr>
          <w:p w14:paraId="378DEF68" w14:textId="77777777" w:rsidR="00A26048" w:rsidRPr="003829DF" w:rsidRDefault="00A26048" w:rsidP="00BD7C3A">
            <w:pPr>
              <w:rPr>
                <w:lang w:eastAsia="zh-CN"/>
              </w:rPr>
            </w:pPr>
            <w:proofErr w:type="gramStart"/>
            <w:r w:rsidRPr="003829DF">
              <w:rPr>
                <w:lang w:eastAsia="zh-CN"/>
              </w:rPr>
              <w:t>With regard to</w:t>
            </w:r>
            <w:proofErr w:type="gramEnd"/>
            <w:r w:rsidRPr="003829DF">
              <w:rPr>
                <w:lang w:eastAsia="zh-CN"/>
              </w:rPr>
              <w:t xml:space="preserve">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5B262F83" w14:textId="5B612E11" w:rsidR="00A26048" w:rsidRPr="003829DF" w:rsidRDefault="00A26048" w:rsidP="00A90AB4">
            <w:pPr>
              <w:pStyle w:val="ListParagraph"/>
              <w:numPr>
                <w:ilvl w:val="0"/>
                <w:numId w:val="28"/>
              </w:numPr>
              <w:rPr>
                <w:lang w:eastAsia="zh-CN"/>
              </w:rPr>
            </w:pPr>
            <w:r w:rsidRPr="003829DF">
              <w:rPr>
                <w:lang w:eastAsia="zh-CN"/>
              </w:rPr>
              <w:t xml:space="preserve">enable UE report on the </w:t>
            </w:r>
            <m:oMath>
              <m:r>
                <m:rPr>
                  <m:sty m:val="p"/>
                </m:rPr>
                <w:rPr>
                  <w:rFonts w:ascii="Cambria Math" w:hAnsi="Cambria Math"/>
                  <w:lang w:eastAsia="zh-CN"/>
                </w:rPr>
                <m:t>Δ</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powerclass</m:t>
                  </m:r>
                </m:sub>
              </m:sSub>
            </m:oMath>
            <w:r w:rsidR="00CB7335" w:rsidRPr="00924001">
              <w:rPr>
                <w:lang w:eastAsia="zh-CN"/>
              </w:rPr>
              <w:t xml:space="preserve"> </w:t>
            </w:r>
            <w:r w:rsidRPr="003829DF">
              <w:rPr>
                <w:lang w:eastAsia="zh-CN"/>
              </w:rPr>
              <w:t xml:space="preserve"> to indicate which power class requirements that the UE is referring to only when configured duty cycle is </w:t>
            </w:r>
            <w:proofErr w:type="gramStart"/>
            <w:r w:rsidRPr="003829DF">
              <w:rPr>
                <w:lang w:eastAsia="zh-CN"/>
              </w:rPr>
              <w:t>exceed</w:t>
            </w:r>
            <w:proofErr w:type="gramEnd"/>
            <w:r w:rsidRPr="003829DF">
              <w:rPr>
                <w:lang w:eastAsia="zh-CN"/>
              </w:rPr>
              <w:t xml:space="preserve"> </w:t>
            </w:r>
          </w:p>
          <w:p w14:paraId="62F9A069" w14:textId="77777777" w:rsidR="00A26048" w:rsidRPr="003829DF" w:rsidRDefault="00A26048" w:rsidP="00A90AB4">
            <w:pPr>
              <w:pStyle w:val="ListParagraph"/>
              <w:numPr>
                <w:ilvl w:val="1"/>
                <w:numId w:val="28"/>
              </w:numPr>
              <w:rPr>
                <w:lang w:eastAsia="zh-CN"/>
              </w:rPr>
            </w:pPr>
            <w:r w:rsidRPr="003829DF">
              <w:rPr>
                <w:lang w:eastAsia="zh-CN"/>
              </w:rPr>
              <w:t xml:space="preserve">The occasion of the report should be limited to when configured duty cycle is exceeded. </w:t>
            </w:r>
          </w:p>
          <w:p w14:paraId="1D8BC499" w14:textId="77777777" w:rsidR="00A26048" w:rsidRPr="003829DF" w:rsidRDefault="00A26048" w:rsidP="00A90AB4">
            <w:pPr>
              <w:pStyle w:val="ListParagraph"/>
              <w:numPr>
                <w:ilvl w:val="1"/>
                <w:numId w:val="28"/>
              </w:numPr>
              <w:rPr>
                <w:lang w:eastAsia="zh-CN"/>
              </w:rPr>
            </w:pPr>
            <w:r w:rsidRPr="003829DF">
              <w:rPr>
                <w:lang w:eastAsia="zh-CN"/>
              </w:rPr>
              <w:t>can be combined with full-power MIMO transmission capability reporting corresponding to the current power class</w:t>
            </w:r>
          </w:p>
        </w:tc>
      </w:tr>
    </w:tbl>
    <w:p w14:paraId="4ED9279F" w14:textId="77777777" w:rsidR="00A26048" w:rsidRDefault="00A26048" w:rsidP="00321F1A">
      <w:pPr>
        <w:jc w:val="both"/>
        <w:rPr>
          <w:b/>
          <w:bCs/>
          <w:lang w:val="en-GB" w:eastAsia="zh-CN"/>
        </w:rPr>
      </w:pPr>
    </w:p>
    <w:p w14:paraId="3D7E2315" w14:textId="24E45BE1" w:rsidR="00924001" w:rsidRDefault="00924001" w:rsidP="00321F1A">
      <w:pPr>
        <w:jc w:val="both"/>
        <w:rPr>
          <w:b/>
          <w:bCs/>
          <w:lang w:val="en-GB" w:eastAsia="zh-CN"/>
        </w:rPr>
      </w:pPr>
      <w:r w:rsidRPr="007E2906">
        <w:rPr>
          <w:lang w:val="en-GB" w:eastAsia="zh-CN"/>
        </w:rPr>
        <w:t xml:space="preserve">In what follows we discuss </w:t>
      </w:r>
      <w:r w:rsidR="00C10C2E" w:rsidRPr="007E2906">
        <w:rPr>
          <w:lang w:val="en-GB" w:eastAsia="zh-CN"/>
        </w:rPr>
        <w:t>further details on the reporting framework for</w:t>
      </w:r>
      <w:r w:rsidR="007E2906" w:rsidRPr="007E2906">
        <w:rPr>
          <w:lang w:val="en-GB" w:eastAsia="zh-CN"/>
        </w:rPr>
        <w:t xml:space="preserve"> </w:t>
      </w:r>
      <m:oMath>
        <m:r>
          <m:rPr>
            <m:sty m:val="p"/>
          </m:rPr>
          <w:rPr>
            <w:rFonts w:ascii="Cambria Math" w:hAnsi="Cambria Math"/>
            <w:lang w:val="en-GB" w:eastAsia="zh-CN"/>
          </w:rPr>
          <m:t>Δ</m:t>
        </m:r>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powerclass</m:t>
            </m:r>
          </m:sub>
        </m:sSub>
      </m:oMath>
      <w:r w:rsidR="007E2906">
        <w:rPr>
          <w:b/>
          <w:bCs/>
          <w:lang w:val="en-GB" w:eastAsia="zh-CN"/>
        </w:rPr>
        <w:t>.</w:t>
      </w:r>
    </w:p>
    <w:p w14:paraId="74862FFB" w14:textId="2558C989" w:rsidR="005E3026" w:rsidRDefault="005E3026" w:rsidP="009126C3">
      <w:pPr>
        <w:pStyle w:val="Heading3"/>
        <w:rPr>
          <w:lang w:eastAsia="zh-CN"/>
        </w:rPr>
      </w:pPr>
      <w:r>
        <w:rPr>
          <w:lang w:eastAsia="zh-CN"/>
        </w:rPr>
        <w:lastRenderedPageBreak/>
        <w:t>Discussion</w:t>
      </w:r>
    </w:p>
    <w:p w14:paraId="5B98996F" w14:textId="6E765807" w:rsidR="006B1A87" w:rsidRDefault="00E56C2C" w:rsidP="0037439E">
      <w:pPr>
        <w:jc w:val="both"/>
        <w:rPr>
          <w:lang w:val="en-GB" w:eastAsia="zh-CN"/>
        </w:rPr>
      </w:pPr>
      <w:r>
        <w:rPr>
          <w:lang w:val="en-GB" w:eastAsia="zh-CN"/>
        </w:rPr>
        <w:t>W</w:t>
      </w:r>
      <w:r w:rsidR="00A5431F">
        <w:rPr>
          <w:lang w:val="en-GB" w:eastAsia="zh-CN"/>
        </w:rPr>
        <w:t xml:space="preserve">e suggest that a UE report changes to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sidR="00A5431F">
        <w:rPr>
          <w:rFonts w:eastAsia="MS Mincho"/>
          <w:lang w:val="en-GB" w:eastAsia="zh-CN"/>
        </w:rPr>
        <w:t xml:space="preserve"> via PHR. </w:t>
      </w:r>
      <w:r w:rsidR="00EA00DF">
        <w:rPr>
          <w:rFonts w:eastAsia="MS Mincho"/>
          <w:lang w:val="en-GB" w:eastAsia="zh-CN"/>
        </w:rPr>
        <w:t xml:space="preserve">A single bit in PHR can be set aside to indicate </w:t>
      </w:r>
      <w:r w:rsidR="0052586F">
        <w:rPr>
          <w:rFonts w:eastAsia="MS Mincho"/>
          <w:lang w:val="en-GB" w:eastAsia="zh-CN"/>
        </w:rPr>
        <w:t xml:space="preserve">this parameter. In addition, we can introduce a new trigger </w:t>
      </w:r>
      <w:r w:rsidR="009F55F2">
        <w:rPr>
          <w:rFonts w:eastAsia="MS Mincho"/>
          <w:lang w:val="en-GB" w:eastAsia="zh-CN"/>
        </w:rPr>
        <w:t>for PHR transmission whereby any</w:t>
      </w:r>
      <w:r w:rsidR="005F5BB8">
        <w:rPr>
          <w:rFonts w:eastAsia="MS Mincho"/>
          <w:lang w:val="en-GB" w:eastAsia="zh-CN"/>
        </w:rPr>
        <w:t xml:space="preserve"> </w:t>
      </w:r>
      <w:r w:rsidR="009F55F2">
        <w:rPr>
          <w:rFonts w:eastAsia="MS Mincho"/>
          <w:lang w:val="en-GB" w:eastAsia="zh-CN"/>
        </w:rPr>
        <w:t xml:space="preserve">time the value of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sidR="009F55F2">
        <w:rPr>
          <w:rFonts w:eastAsia="MS Mincho"/>
          <w:lang w:val="en-GB" w:eastAsia="zh-CN"/>
        </w:rPr>
        <w:t xml:space="preserve"> changes, the UE initiates a PHR transmission. This will then allow a gNB to closely track the power class </w:t>
      </w:r>
      <w:r w:rsidR="00E91801">
        <w:rPr>
          <w:rFonts w:eastAsia="MS Mincho"/>
          <w:lang w:val="en-GB" w:eastAsia="zh-CN"/>
        </w:rPr>
        <w:t xml:space="preserve">of the UE. </w:t>
      </w:r>
      <w:r w:rsidR="00B849D9">
        <w:rPr>
          <w:rFonts w:eastAsia="MS Mincho"/>
          <w:lang w:val="en-GB" w:eastAsia="zh-CN"/>
        </w:rPr>
        <w:t>Note that there are no cha</w:t>
      </w:r>
      <w:r w:rsidR="00827ADE">
        <w:rPr>
          <w:rFonts w:eastAsia="MS Mincho"/>
          <w:lang w:val="en-GB" w:eastAsia="zh-CN"/>
        </w:rPr>
        <w:t>n</w:t>
      </w:r>
      <w:r w:rsidR="00B849D9">
        <w:rPr>
          <w:rFonts w:eastAsia="MS Mincho"/>
          <w:lang w:val="en-GB" w:eastAsia="zh-CN"/>
        </w:rPr>
        <w:t>ges to when</w:t>
      </w:r>
      <w:r w:rsidR="00890405">
        <w:rPr>
          <w:rFonts w:eastAsia="MS Mincho"/>
          <w:lang w:val="en-GB" w:eastAsia="zh-CN"/>
        </w:rPr>
        <w:t xml:space="preserve"> a UE may change the value of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sidR="00624A62">
        <w:rPr>
          <w:rFonts w:eastAsia="MS Mincho"/>
          <w:lang w:val="en-GB" w:eastAsia="zh-CN"/>
        </w:rPr>
        <w:t xml:space="preserve"> </w:t>
      </w:r>
      <w:r w:rsidR="00890405">
        <w:rPr>
          <w:rFonts w:eastAsia="MS Mincho"/>
          <w:lang w:val="en-GB" w:eastAsia="zh-CN"/>
        </w:rPr>
        <w:t xml:space="preserve"> – UE is expected to follow the guidelines in the existing specification.</w:t>
      </w:r>
    </w:p>
    <w:p w14:paraId="115AB9E5" w14:textId="17190F5E" w:rsidR="006B1A87" w:rsidRDefault="00BC0CC0" w:rsidP="0037439E">
      <w:pPr>
        <w:jc w:val="both"/>
        <w:rPr>
          <w:rFonts w:eastAsia="MS Mincho"/>
          <w:lang w:val="en-GB" w:eastAsia="zh-CN"/>
        </w:rPr>
      </w:pPr>
      <w:r w:rsidRPr="00ED02AB">
        <w:rPr>
          <w:b/>
          <w:bCs/>
          <w:lang w:val="en-GB" w:eastAsia="zh-CN"/>
        </w:rPr>
        <w:t>Proposal</w:t>
      </w:r>
      <w:r w:rsidR="00CB7335">
        <w:rPr>
          <w:b/>
          <w:bCs/>
          <w:lang w:val="en-GB" w:eastAsia="zh-CN"/>
        </w:rPr>
        <w:t xml:space="preserve"> 1</w:t>
      </w:r>
      <w:r w:rsidRPr="00ED02AB">
        <w:rPr>
          <w:b/>
          <w:bCs/>
          <w:lang w:val="en-GB" w:eastAsia="zh-CN"/>
        </w:rPr>
        <w:t>:</w:t>
      </w:r>
      <w:r>
        <w:rPr>
          <w:lang w:val="en-GB" w:eastAsia="zh-CN"/>
        </w:rPr>
        <w:t xml:space="preserve"> </w:t>
      </w:r>
      <w:r w:rsidR="00900073">
        <w:rPr>
          <w:lang w:val="en-GB" w:eastAsia="zh-CN"/>
        </w:rPr>
        <w:t xml:space="preserve">A UE reports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sidR="00900073">
        <w:rPr>
          <w:rFonts w:eastAsia="MS Mincho"/>
          <w:lang w:val="en-GB" w:eastAsia="zh-CN"/>
        </w:rPr>
        <w:t xml:space="preserve"> via PHR. A new trigger is </w:t>
      </w:r>
      <w:r w:rsidR="0062529F">
        <w:rPr>
          <w:rFonts w:eastAsia="MS Mincho"/>
          <w:lang w:val="en-GB" w:eastAsia="zh-CN"/>
        </w:rPr>
        <w:t xml:space="preserve">introduced </w:t>
      </w:r>
      <w:r w:rsidR="0096103B">
        <w:rPr>
          <w:rFonts w:eastAsia="MS Mincho"/>
          <w:lang w:val="en-GB" w:eastAsia="zh-CN"/>
        </w:rPr>
        <w:t xml:space="preserve">to let a UE transmit a PHR anytime </w:t>
      </w:r>
      <w:r w:rsidR="00A5431F">
        <w:rPr>
          <w:rFonts w:eastAsia="MS Mincho"/>
          <w:lang w:val="en-GB" w:eastAsia="zh-CN"/>
        </w:rPr>
        <w:t xml:space="preserve">the value of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sidR="00A5431F">
        <w:rPr>
          <w:rFonts w:eastAsia="MS Mincho"/>
          <w:lang w:val="en-GB" w:eastAsia="zh-CN"/>
        </w:rPr>
        <w:t xml:space="preserve"> changes.</w:t>
      </w:r>
    </w:p>
    <w:p w14:paraId="1489761C" w14:textId="5730704F" w:rsidR="009562C7" w:rsidRDefault="00E91801" w:rsidP="0037439E">
      <w:pPr>
        <w:jc w:val="both"/>
        <w:rPr>
          <w:rFonts w:eastAsia="MS Mincho"/>
          <w:lang w:val="en-GB" w:eastAsia="zh-CN"/>
        </w:rPr>
      </w:pPr>
      <w:r>
        <w:rPr>
          <w:rFonts w:eastAsia="MS Mincho"/>
          <w:lang w:val="en-GB" w:eastAsia="zh-CN"/>
        </w:rPr>
        <w:t xml:space="preserve">Next, we discuss </w:t>
      </w:r>
      <w:r w:rsidR="00AE180A">
        <w:rPr>
          <w:rFonts w:eastAsia="MS Mincho"/>
          <w:lang w:val="en-GB" w:eastAsia="zh-CN"/>
        </w:rPr>
        <w:t>the issue of UE capabilities that may be dependent on UE power class</w:t>
      </w:r>
      <w:r w:rsidR="00CB7587">
        <w:rPr>
          <w:rFonts w:eastAsia="MS Mincho"/>
          <w:lang w:val="en-GB" w:eastAsia="zh-CN"/>
        </w:rPr>
        <w:t xml:space="preserve">. </w:t>
      </w:r>
      <w:proofErr w:type="gramStart"/>
      <w:r w:rsidR="00FC3ADD">
        <w:rPr>
          <w:rFonts w:eastAsia="MS Mincho"/>
          <w:lang w:val="en-GB" w:eastAsia="zh-CN"/>
        </w:rPr>
        <w:t>In particular, a</w:t>
      </w:r>
      <w:proofErr w:type="gramEnd"/>
      <w:r w:rsidR="00AB4AF4">
        <w:rPr>
          <w:rFonts w:eastAsia="MS Mincho"/>
          <w:lang w:val="en-GB" w:eastAsia="zh-CN"/>
        </w:rPr>
        <w:t xml:space="preserve"> MIMO-capable </w:t>
      </w:r>
      <w:r w:rsidR="00FC3ADD">
        <w:rPr>
          <w:rFonts w:eastAsia="MS Mincho"/>
          <w:lang w:val="en-GB" w:eastAsia="zh-CN"/>
        </w:rPr>
        <w:t xml:space="preserve">UE may </w:t>
      </w:r>
      <w:r w:rsidR="00861621">
        <w:rPr>
          <w:rFonts w:eastAsia="MS Mincho"/>
          <w:lang w:val="en-GB" w:eastAsia="zh-CN"/>
        </w:rPr>
        <w:t>fall back</w:t>
      </w:r>
      <w:r w:rsidR="00FC3ADD">
        <w:rPr>
          <w:rFonts w:eastAsia="MS Mincho"/>
          <w:lang w:val="en-GB" w:eastAsia="zh-CN"/>
        </w:rPr>
        <w:t xml:space="preserve"> from </w:t>
      </w:r>
      <w:r w:rsidR="00583C67">
        <w:rPr>
          <w:rFonts w:eastAsia="MS Mincho"/>
          <w:lang w:val="en-GB" w:eastAsia="zh-CN"/>
        </w:rPr>
        <w:t xml:space="preserve">higher power class to a lower power class in </w:t>
      </w:r>
      <w:r w:rsidR="004B4D5B">
        <w:rPr>
          <w:rFonts w:eastAsia="MS Mincho"/>
          <w:lang w:val="en-GB" w:eastAsia="zh-CN"/>
        </w:rPr>
        <w:t>various</w:t>
      </w:r>
      <w:r w:rsidR="00583C67">
        <w:rPr>
          <w:rFonts w:eastAsia="MS Mincho"/>
          <w:lang w:val="en-GB" w:eastAsia="zh-CN"/>
        </w:rPr>
        <w:t xml:space="preserve"> ways</w:t>
      </w:r>
      <w:r w:rsidR="00585AE3">
        <w:rPr>
          <w:rFonts w:eastAsia="MS Mincho"/>
          <w:lang w:val="en-GB" w:eastAsia="zh-CN"/>
        </w:rPr>
        <w:t xml:space="preserve">. For example, the UE may choose to dial back transmit power across </w:t>
      </w:r>
      <w:r w:rsidR="005C5D17">
        <w:rPr>
          <w:rFonts w:eastAsia="MS Mincho"/>
          <w:lang w:val="en-GB" w:eastAsia="zh-CN"/>
        </w:rPr>
        <w:t>all t</w:t>
      </w:r>
      <w:r w:rsidR="00B856AC">
        <w:rPr>
          <w:rFonts w:eastAsia="MS Mincho"/>
          <w:lang w:val="en-GB" w:eastAsia="zh-CN"/>
        </w:rPr>
        <w:t>ransmit</w:t>
      </w:r>
      <w:r w:rsidR="005C5D17">
        <w:rPr>
          <w:rFonts w:eastAsia="MS Mincho"/>
          <w:lang w:val="en-GB" w:eastAsia="zh-CN"/>
        </w:rPr>
        <w:t xml:space="preserve"> chains, turn off some t</w:t>
      </w:r>
      <w:r w:rsidR="00B856AC">
        <w:rPr>
          <w:rFonts w:eastAsia="MS Mincho"/>
          <w:lang w:val="en-GB" w:eastAsia="zh-CN"/>
        </w:rPr>
        <w:t>ransmit</w:t>
      </w:r>
      <w:r w:rsidR="005C5D17">
        <w:rPr>
          <w:rFonts w:eastAsia="MS Mincho"/>
          <w:lang w:val="en-GB" w:eastAsia="zh-CN"/>
        </w:rPr>
        <w:t xml:space="preserve"> chains, or </w:t>
      </w:r>
      <w:r w:rsidR="000B09BF">
        <w:rPr>
          <w:rFonts w:eastAsia="MS Mincho"/>
          <w:lang w:val="en-GB" w:eastAsia="zh-CN"/>
        </w:rPr>
        <w:t>impose a tigh</w:t>
      </w:r>
      <w:r w:rsidR="00B856AC">
        <w:rPr>
          <w:rFonts w:eastAsia="MS Mincho"/>
          <w:lang w:val="en-GB" w:eastAsia="zh-CN"/>
        </w:rPr>
        <w:t>t</w:t>
      </w:r>
      <w:r w:rsidR="000B09BF">
        <w:rPr>
          <w:rFonts w:eastAsia="MS Mincho"/>
          <w:lang w:val="en-GB" w:eastAsia="zh-CN"/>
        </w:rPr>
        <w:t>er sum-power constraint across all t</w:t>
      </w:r>
      <w:r w:rsidR="00B856AC">
        <w:rPr>
          <w:rFonts w:eastAsia="MS Mincho"/>
          <w:lang w:val="en-GB" w:eastAsia="zh-CN"/>
        </w:rPr>
        <w:t>ransmit</w:t>
      </w:r>
      <w:r w:rsidR="000B09BF">
        <w:rPr>
          <w:rFonts w:eastAsia="MS Mincho"/>
          <w:lang w:val="en-GB" w:eastAsia="zh-CN"/>
        </w:rPr>
        <w:t xml:space="preserve"> chains. </w:t>
      </w:r>
      <w:r w:rsidR="00861621">
        <w:rPr>
          <w:rFonts w:eastAsia="MS Mincho"/>
          <w:lang w:val="en-GB" w:eastAsia="zh-CN"/>
        </w:rPr>
        <w:t xml:space="preserve">MIMO capability </w:t>
      </w:r>
      <w:r w:rsidR="00D15849">
        <w:rPr>
          <w:rFonts w:eastAsia="MS Mincho"/>
          <w:lang w:val="en-GB" w:eastAsia="zh-CN"/>
        </w:rPr>
        <w:t xml:space="preserve">of a UE </w:t>
      </w:r>
      <w:r w:rsidR="00B915BE">
        <w:rPr>
          <w:rFonts w:eastAsia="MS Mincho"/>
          <w:lang w:val="en-GB" w:eastAsia="zh-CN"/>
        </w:rPr>
        <w:t>and aspect</w:t>
      </w:r>
      <w:r w:rsidR="00D15849">
        <w:rPr>
          <w:rFonts w:eastAsia="MS Mincho"/>
          <w:lang w:val="en-GB" w:eastAsia="zh-CN"/>
        </w:rPr>
        <w:t>s</w:t>
      </w:r>
      <w:r w:rsidR="00B915BE">
        <w:rPr>
          <w:rFonts w:eastAsia="MS Mincho"/>
          <w:lang w:val="en-GB" w:eastAsia="zh-CN"/>
        </w:rPr>
        <w:t xml:space="preserve"> related to coherence could be impacted </w:t>
      </w:r>
      <w:r w:rsidR="00AE49CF">
        <w:rPr>
          <w:rFonts w:eastAsia="MS Mincho"/>
          <w:lang w:val="en-GB" w:eastAsia="zh-CN"/>
        </w:rPr>
        <w:t>consequently</w:t>
      </w:r>
      <w:r w:rsidR="00B915BE">
        <w:rPr>
          <w:rFonts w:eastAsia="MS Mincho"/>
          <w:lang w:val="en-GB" w:eastAsia="zh-CN"/>
        </w:rPr>
        <w:t xml:space="preserve">. </w:t>
      </w:r>
      <w:r w:rsidR="009A026B">
        <w:rPr>
          <w:rFonts w:eastAsia="MS Mincho"/>
          <w:lang w:val="en-GB" w:eastAsia="zh-CN"/>
        </w:rPr>
        <w:t xml:space="preserve">Further, capabilities related to uplink full power transmission, introduced in R16, could be </w:t>
      </w:r>
      <w:proofErr w:type="gramStart"/>
      <w:r w:rsidR="009A026B">
        <w:rPr>
          <w:rFonts w:eastAsia="MS Mincho"/>
          <w:lang w:val="en-GB" w:eastAsia="zh-CN"/>
        </w:rPr>
        <w:t>impacted</w:t>
      </w:r>
      <w:proofErr w:type="gramEnd"/>
      <w:r w:rsidR="00AF6A04">
        <w:rPr>
          <w:rFonts w:eastAsia="MS Mincho"/>
          <w:lang w:val="en-GB" w:eastAsia="zh-CN"/>
        </w:rPr>
        <w:t xml:space="preserve"> and may need to be revised.</w:t>
      </w:r>
    </w:p>
    <w:p w14:paraId="1BC22168" w14:textId="72B8C2C3" w:rsidR="009562C7" w:rsidRDefault="009562C7" w:rsidP="004643C6">
      <w:pPr>
        <w:rPr>
          <w:rFonts w:eastAsia="MS Mincho"/>
          <w:lang w:val="en-GB" w:eastAsia="zh-CN"/>
        </w:rPr>
      </w:pPr>
      <w:r w:rsidRPr="00E20A07">
        <w:rPr>
          <w:rFonts w:eastAsia="MS Mincho"/>
          <w:b/>
          <w:bCs/>
          <w:lang w:val="en-GB" w:eastAsia="zh-CN"/>
        </w:rPr>
        <w:t>Proposal</w:t>
      </w:r>
      <w:r w:rsidR="00983AB1">
        <w:rPr>
          <w:rFonts w:eastAsia="MS Mincho"/>
          <w:b/>
          <w:bCs/>
          <w:lang w:val="en-GB" w:eastAsia="zh-CN"/>
        </w:rPr>
        <w:t xml:space="preserve"> 2</w:t>
      </w:r>
      <w:r w:rsidRPr="00E20A07">
        <w:rPr>
          <w:rFonts w:eastAsia="MS Mincho"/>
          <w:b/>
          <w:bCs/>
          <w:lang w:val="en-GB" w:eastAsia="zh-CN"/>
        </w:rPr>
        <w:t>:</w:t>
      </w:r>
      <w:r>
        <w:rPr>
          <w:rFonts w:eastAsia="MS Mincho"/>
          <w:lang w:val="en-GB" w:eastAsia="zh-CN"/>
        </w:rPr>
        <w:t xml:space="preserve"> </w:t>
      </w:r>
      <w:r w:rsidR="00E510E7">
        <w:rPr>
          <w:rFonts w:eastAsia="MS Mincho"/>
          <w:lang w:val="en-GB" w:eastAsia="zh-CN"/>
        </w:rPr>
        <w:t>Allow a UE to revise at least the following capabilities when a power class fallback is in effect:</w:t>
      </w:r>
    </w:p>
    <w:p w14:paraId="222823ED" w14:textId="77777777" w:rsidR="0028398D" w:rsidRPr="0028398D" w:rsidRDefault="0028398D" w:rsidP="00E510E7">
      <w:pPr>
        <w:numPr>
          <w:ilvl w:val="3"/>
          <w:numId w:val="30"/>
        </w:numPr>
        <w:spacing w:after="0"/>
        <w:rPr>
          <w:lang w:eastAsia="zh-CN"/>
        </w:rPr>
      </w:pPr>
      <w:r w:rsidRPr="0028398D">
        <w:rPr>
          <w:lang w:val="en-GB" w:eastAsia="zh-CN"/>
        </w:rPr>
        <w:t>Codebook based PUSCH MIMO transmission</w:t>
      </w:r>
      <w:r w:rsidR="00E510E7">
        <w:rPr>
          <w:lang w:val="en-GB" w:eastAsia="zh-CN"/>
        </w:rPr>
        <w:t xml:space="preserve"> (R15)</w:t>
      </w:r>
    </w:p>
    <w:p w14:paraId="78F6EDE5" w14:textId="77777777" w:rsidR="0028398D" w:rsidRPr="0028398D" w:rsidRDefault="0028398D" w:rsidP="00E510E7">
      <w:pPr>
        <w:numPr>
          <w:ilvl w:val="3"/>
          <w:numId w:val="30"/>
        </w:numPr>
        <w:spacing w:after="0"/>
        <w:rPr>
          <w:lang w:eastAsia="zh-CN"/>
        </w:rPr>
      </w:pPr>
      <w:r w:rsidRPr="0028398D">
        <w:rPr>
          <w:lang w:val="en-GB" w:eastAsia="zh-CN"/>
        </w:rPr>
        <w:t>PUSCH codebook coherency subset</w:t>
      </w:r>
      <w:r w:rsidR="00E510E7">
        <w:rPr>
          <w:lang w:val="en-GB" w:eastAsia="zh-CN"/>
        </w:rPr>
        <w:t xml:space="preserve"> (R15)</w:t>
      </w:r>
      <w:r w:rsidRPr="0028398D">
        <w:rPr>
          <w:lang w:val="en-GB" w:eastAsia="zh-CN"/>
        </w:rPr>
        <w:t xml:space="preserve"> </w:t>
      </w:r>
      <w:r w:rsidR="00E510E7">
        <w:rPr>
          <w:lang w:val="en-GB" w:eastAsia="zh-CN"/>
        </w:rPr>
        <w:t xml:space="preserve"> </w:t>
      </w:r>
    </w:p>
    <w:p w14:paraId="3411703D" w14:textId="77777777" w:rsidR="0028398D" w:rsidRPr="0028398D" w:rsidRDefault="0028398D" w:rsidP="00E510E7">
      <w:pPr>
        <w:numPr>
          <w:ilvl w:val="3"/>
          <w:numId w:val="30"/>
        </w:numPr>
        <w:spacing w:after="0"/>
        <w:rPr>
          <w:lang w:eastAsia="zh-CN"/>
        </w:rPr>
      </w:pPr>
      <w:r w:rsidRPr="0028398D">
        <w:rPr>
          <w:lang w:val="en-GB" w:eastAsia="zh-CN"/>
        </w:rPr>
        <w:t xml:space="preserve">Non-codebook based PUSCH transmission </w:t>
      </w:r>
      <w:r w:rsidR="00E510E7">
        <w:rPr>
          <w:lang w:val="en-GB" w:eastAsia="zh-CN"/>
        </w:rPr>
        <w:t>(R15)</w:t>
      </w:r>
    </w:p>
    <w:p w14:paraId="1EF878EE" w14:textId="706C403C" w:rsidR="00BE5AA5" w:rsidRPr="00BE5AA5" w:rsidRDefault="00BE5AA5" w:rsidP="00E510E7">
      <w:pPr>
        <w:numPr>
          <w:ilvl w:val="3"/>
          <w:numId w:val="30"/>
        </w:numPr>
        <w:spacing w:after="0"/>
        <w:rPr>
          <w:lang w:eastAsia="zh-CN"/>
        </w:rPr>
      </w:pPr>
      <w:r w:rsidRPr="00BE5AA5">
        <w:rPr>
          <w:lang w:eastAsia="zh-CN"/>
        </w:rPr>
        <w:t>ul-FullPwrMode-r16</w:t>
      </w:r>
    </w:p>
    <w:p w14:paraId="3D43FA0F" w14:textId="77777777" w:rsidR="00BE5AA5" w:rsidRPr="00BE5AA5" w:rsidRDefault="00BE5AA5" w:rsidP="00E510E7">
      <w:pPr>
        <w:numPr>
          <w:ilvl w:val="3"/>
          <w:numId w:val="30"/>
        </w:numPr>
        <w:spacing w:after="0"/>
        <w:rPr>
          <w:lang w:eastAsia="zh-CN"/>
        </w:rPr>
      </w:pPr>
      <w:r w:rsidRPr="00BE5AA5">
        <w:rPr>
          <w:lang w:eastAsia="zh-CN"/>
        </w:rPr>
        <w:t>ul-FullPwrMode1-r16</w:t>
      </w:r>
    </w:p>
    <w:p w14:paraId="73DCE2BE" w14:textId="77777777" w:rsidR="00BE5AA5" w:rsidRPr="00BE5AA5" w:rsidRDefault="00BE5AA5" w:rsidP="00E510E7">
      <w:pPr>
        <w:numPr>
          <w:ilvl w:val="3"/>
          <w:numId w:val="30"/>
        </w:numPr>
        <w:spacing w:after="0"/>
        <w:rPr>
          <w:lang w:eastAsia="zh-CN"/>
        </w:rPr>
      </w:pPr>
      <w:r w:rsidRPr="00BE5AA5">
        <w:rPr>
          <w:lang w:eastAsia="zh-CN"/>
        </w:rPr>
        <w:t>ul-FullPwrMode2-MaxSRS-ResInSet-r16</w:t>
      </w:r>
    </w:p>
    <w:p w14:paraId="7BF3964B" w14:textId="77777777" w:rsidR="00BE5AA5" w:rsidRPr="00BE5AA5" w:rsidRDefault="00BE5AA5" w:rsidP="00E510E7">
      <w:pPr>
        <w:numPr>
          <w:ilvl w:val="3"/>
          <w:numId w:val="30"/>
        </w:numPr>
        <w:spacing w:after="0"/>
        <w:rPr>
          <w:lang w:eastAsia="zh-CN"/>
        </w:rPr>
      </w:pPr>
      <w:r w:rsidRPr="00BE5AA5">
        <w:rPr>
          <w:lang w:eastAsia="zh-CN"/>
        </w:rPr>
        <w:t>ul-FullPwrMode2-SRSConfig-diffNumSRSPorts-r16</w:t>
      </w:r>
    </w:p>
    <w:p w14:paraId="4AD9C471" w14:textId="77777777" w:rsidR="00E510E7" w:rsidRDefault="00BE5AA5" w:rsidP="00E510E7">
      <w:pPr>
        <w:numPr>
          <w:ilvl w:val="3"/>
          <w:numId w:val="30"/>
        </w:numPr>
        <w:spacing w:after="0"/>
        <w:rPr>
          <w:lang w:eastAsia="zh-CN"/>
        </w:rPr>
      </w:pPr>
      <w:r w:rsidRPr="00BE5AA5">
        <w:rPr>
          <w:lang w:eastAsia="zh-CN"/>
        </w:rPr>
        <w:t>ul-FullPwrMode2-TPMIGroup-r16</w:t>
      </w:r>
    </w:p>
    <w:p w14:paraId="24099727" w14:textId="77777777" w:rsidR="00E510E7" w:rsidRDefault="00E510E7" w:rsidP="004643C6">
      <w:pPr>
        <w:rPr>
          <w:rFonts w:eastAsia="MS Mincho"/>
          <w:lang w:val="en-GB" w:eastAsia="zh-CN"/>
        </w:rPr>
      </w:pPr>
    </w:p>
    <w:p w14:paraId="6DEBC3A0" w14:textId="3713527C" w:rsidR="00BE5AA5" w:rsidRPr="00BE5AA5" w:rsidRDefault="003567EE" w:rsidP="003B44BF">
      <w:pPr>
        <w:rPr>
          <w:lang w:eastAsia="zh-CN"/>
        </w:rPr>
      </w:pPr>
      <w:r>
        <w:rPr>
          <w:rFonts w:eastAsia="MS Mincho"/>
          <w:lang w:val="en-GB" w:eastAsia="zh-CN"/>
        </w:rPr>
        <w:t>The exact details</w:t>
      </w:r>
      <w:r w:rsidR="00CD3EA4">
        <w:rPr>
          <w:rFonts w:eastAsia="MS Mincho"/>
          <w:lang w:val="en-GB" w:eastAsia="zh-CN"/>
        </w:rPr>
        <w:t>/mechanism</w:t>
      </w:r>
      <w:r w:rsidR="00C72965">
        <w:rPr>
          <w:rFonts w:eastAsia="MS Mincho"/>
          <w:lang w:val="en-GB" w:eastAsia="zh-CN"/>
        </w:rPr>
        <w:t xml:space="preserve"> for</w:t>
      </w:r>
      <w:r>
        <w:rPr>
          <w:rFonts w:eastAsia="MS Mincho"/>
          <w:lang w:val="en-GB" w:eastAsia="zh-CN"/>
        </w:rPr>
        <w:t xml:space="preserve"> capability update could be left to RAN2 discretion.</w:t>
      </w:r>
    </w:p>
    <w:p w14:paraId="7D02BB27" w14:textId="2003579F" w:rsidR="006E306A" w:rsidRDefault="006E306A" w:rsidP="006E306A">
      <w:pPr>
        <w:pStyle w:val="Heading1"/>
        <w:rPr>
          <w:lang w:val="en-US"/>
        </w:rPr>
      </w:pPr>
      <w:r w:rsidRPr="007B31BC">
        <w:rPr>
          <w:lang w:val="en-US"/>
        </w:rPr>
        <w:t xml:space="preserve">Conclusion </w:t>
      </w:r>
    </w:p>
    <w:p w14:paraId="2C9E4A22" w14:textId="6CAC9237" w:rsidR="00F9092F" w:rsidRDefault="00541A8B" w:rsidP="00F9092F">
      <w:pPr>
        <w:jc w:val="both"/>
      </w:pPr>
      <w:r>
        <w:t>T</w:t>
      </w:r>
      <w:r w:rsidR="00F9092F">
        <w:t xml:space="preserve">he following observations and proposals </w:t>
      </w:r>
      <w:r>
        <w:t xml:space="preserve">are </w:t>
      </w:r>
      <w:r w:rsidR="0037439E">
        <w:t>made on power domain enhancements.</w:t>
      </w:r>
    </w:p>
    <w:p w14:paraId="0E8E12E7" w14:textId="76542261" w:rsidR="00CB7335" w:rsidRDefault="00541A8B" w:rsidP="00D6038E">
      <w:pPr>
        <w:jc w:val="both"/>
        <w:rPr>
          <w:u w:val="single"/>
        </w:rPr>
      </w:pPr>
      <w:r w:rsidRPr="00E60ECC">
        <w:rPr>
          <w:b/>
          <w:bCs/>
          <w:lang w:eastAsia="zh-CN"/>
        </w:rPr>
        <w:t>Observation</w:t>
      </w:r>
      <w:r>
        <w:rPr>
          <w:b/>
          <w:bCs/>
          <w:lang w:eastAsia="zh-CN"/>
        </w:rPr>
        <w:t xml:space="preserve"> 1</w:t>
      </w:r>
      <w:r>
        <w:rPr>
          <w:lang w:eastAsia="zh-CN"/>
        </w:rPr>
        <w:t xml:space="preserve">: When a </w:t>
      </w:r>
      <w:r w:rsidRPr="001B7A9A">
        <w:rPr>
          <w:lang w:eastAsia="zh-CN"/>
        </w:rPr>
        <w:t xml:space="preserve">UE indicates </w:t>
      </w:r>
      <w:r>
        <w:rPr>
          <w:lang w:eastAsia="zh-CN"/>
        </w:rPr>
        <w:t>support for “</w:t>
      </w:r>
      <w:proofErr w:type="spellStart"/>
      <w:r w:rsidRPr="001B7A9A">
        <w:rPr>
          <w:lang w:eastAsia="zh-CN"/>
        </w:rPr>
        <w:t>HigherPowerLimitCADC</w:t>
      </w:r>
      <w:proofErr w:type="spellEnd"/>
      <w:r>
        <w:rPr>
          <w:lang w:eastAsia="zh-CN"/>
        </w:rPr>
        <w:t>” and gNB enables this feature, whether the legacy per-band-combination power class applies or not depends on whether the UE takes a power class fallback in any one of the underlying bands.</w:t>
      </w:r>
    </w:p>
    <w:p w14:paraId="34C5CBE6" w14:textId="77777777" w:rsidR="00CB7335" w:rsidRDefault="00CB7335" w:rsidP="00CB7335">
      <w:pPr>
        <w:rPr>
          <w:rFonts w:eastAsia="MS Mincho"/>
          <w:lang w:val="en-GB" w:eastAsia="zh-CN"/>
        </w:rPr>
      </w:pPr>
      <w:r w:rsidRPr="00ED02AB">
        <w:rPr>
          <w:b/>
          <w:bCs/>
          <w:lang w:val="en-GB" w:eastAsia="zh-CN"/>
        </w:rPr>
        <w:t>Proposal</w:t>
      </w:r>
      <w:r>
        <w:rPr>
          <w:b/>
          <w:bCs/>
          <w:lang w:val="en-GB" w:eastAsia="zh-CN"/>
        </w:rPr>
        <w:t xml:space="preserve"> 1</w:t>
      </w:r>
      <w:r w:rsidRPr="00ED02AB">
        <w:rPr>
          <w:b/>
          <w:bCs/>
          <w:lang w:val="en-GB" w:eastAsia="zh-CN"/>
        </w:rPr>
        <w:t>:</w:t>
      </w:r>
      <w:r>
        <w:rPr>
          <w:lang w:val="en-GB" w:eastAsia="zh-CN"/>
        </w:rPr>
        <w:t xml:space="preserve"> A UE reports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Pr>
          <w:rFonts w:eastAsia="MS Mincho"/>
          <w:lang w:val="en-GB" w:eastAsia="zh-CN"/>
        </w:rPr>
        <w:t xml:space="preserve"> via PHR. A new trigger is introduced to let a UE transmit a PHR anytime the value of </w:t>
      </w:r>
      <m:oMath>
        <m:r>
          <w:rPr>
            <w:rFonts w:ascii="Cambria Math" w:eastAsia="MS Mincho" w:hAnsi="Cambria Math"/>
            <w:lang w:val="en-GB" w:eastAsia="zh-CN"/>
          </w:rPr>
          <m:t>Δ</m:t>
        </m:r>
        <m:sSub>
          <m:sSubPr>
            <m:ctrlPr>
              <w:rPr>
                <w:rFonts w:ascii="Cambria Math" w:eastAsia="MS Mincho" w:hAnsi="Cambria Math"/>
                <w:i/>
                <w:lang w:val="en-GB" w:eastAsia="zh-CN"/>
              </w:rPr>
            </m:ctrlPr>
          </m:sSubPr>
          <m:e>
            <m:r>
              <w:rPr>
                <w:rFonts w:ascii="Cambria Math" w:eastAsia="MS Mincho" w:hAnsi="Cambria Math"/>
                <w:lang w:val="en-GB" w:eastAsia="zh-CN"/>
              </w:rPr>
              <m:t>P</m:t>
            </m:r>
          </m:e>
          <m:sub>
            <m:r>
              <w:rPr>
                <w:rFonts w:ascii="Cambria Math" w:eastAsia="MS Mincho" w:hAnsi="Cambria Math"/>
                <w:lang w:val="en-GB" w:eastAsia="zh-CN"/>
              </w:rPr>
              <m:t>PowerClass</m:t>
            </m:r>
          </m:sub>
        </m:sSub>
      </m:oMath>
      <w:r>
        <w:rPr>
          <w:rFonts w:eastAsia="MS Mincho"/>
          <w:lang w:val="en-GB" w:eastAsia="zh-CN"/>
        </w:rPr>
        <w:t xml:space="preserve"> changes.</w:t>
      </w:r>
    </w:p>
    <w:p w14:paraId="4D378AF8" w14:textId="13FACA89" w:rsidR="0037439E" w:rsidRDefault="0037439E" w:rsidP="0037439E">
      <w:pPr>
        <w:rPr>
          <w:rFonts w:eastAsia="MS Mincho"/>
          <w:lang w:val="en-GB" w:eastAsia="zh-CN"/>
        </w:rPr>
      </w:pPr>
      <w:r w:rsidRPr="00E20A07">
        <w:rPr>
          <w:rFonts w:eastAsia="MS Mincho"/>
          <w:b/>
          <w:bCs/>
          <w:lang w:val="en-GB" w:eastAsia="zh-CN"/>
        </w:rPr>
        <w:t>Proposal</w:t>
      </w:r>
      <w:r w:rsidR="00983AB1">
        <w:rPr>
          <w:rFonts w:eastAsia="MS Mincho"/>
          <w:b/>
          <w:bCs/>
          <w:lang w:val="en-GB" w:eastAsia="zh-CN"/>
        </w:rPr>
        <w:t xml:space="preserve"> 2</w:t>
      </w:r>
      <w:r w:rsidRPr="00E20A07">
        <w:rPr>
          <w:rFonts w:eastAsia="MS Mincho"/>
          <w:b/>
          <w:bCs/>
          <w:lang w:val="en-GB" w:eastAsia="zh-CN"/>
        </w:rPr>
        <w:t>:</w:t>
      </w:r>
      <w:r>
        <w:rPr>
          <w:rFonts w:eastAsia="MS Mincho"/>
          <w:lang w:val="en-GB" w:eastAsia="zh-CN"/>
        </w:rPr>
        <w:t xml:space="preserve"> Allow a UE to revise at least the following capabilities when a power class fallback is in effect:</w:t>
      </w:r>
    </w:p>
    <w:p w14:paraId="66DB3777" w14:textId="77777777" w:rsidR="0037439E" w:rsidRPr="0028398D" w:rsidRDefault="0037439E" w:rsidP="0037439E">
      <w:pPr>
        <w:numPr>
          <w:ilvl w:val="3"/>
          <w:numId w:val="30"/>
        </w:numPr>
        <w:spacing w:after="0"/>
        <w:rPr>
          <w:lang w:eastAsia="zh-CN"/>
        </w:rPr>
      </w:pPr>
      <w:r w:rsidRPr="0028398D">
        <w:rPr>
          <w:lang w:val="en-GB" w:eastAsia="zh-CN"/>
        </w:rPr>
        <w:t>Codebook based PUSCH MIMO transmission</w:t>
      </w:r>
      <w:r>
        <w:rPr>
          <w:lang w:val="en-GB" w:eastAsia="zh-CN"/>
        </w:rPr>
        <w:t xml:space="preserve"> (R15)</w:t>
      </w:r>
    </w:p>
    <w:p w14:paraId="02EBB53D" w14:textId="77777777" w:rsidR="0037439E" w:rsidRPr="0028398D" w:rsidRDefault="0037439E" w:rsidP="0037439E">
      <w:pPr>
        <w:numPr>
          <w:ilvl w:val="3"/>
          <w:numId w:val="30"/>
        </w:numPr>
        <w:spacing w:after="0"/>
        <w:rPr>
          <w:lang w:eastAsia="zh-CN"/>
        </w:rPr>
      </w:pPr>
      <w:r w:rsidRPr="0028398D">
        <w:rPr>
          <w:lang w:val="en-GB" w:eastAsia="zh-CN"/>
        </w:rPr>
        <w:t>PUSCH codebook coherency subset</w:t>
      </w:r>
      <w:r>
        <w:rPr>
          <w:lang w:val="en-GB" w:eastAsia="zh-CN"/>
        </w:rPr>
        <w:t xml:space="preserve"> (R15)</w:t>
      </w:r>
      <w:r w:rsidRPr="0028398D">
        <w:rPr>
          <w:lang w:val="en-GB" w:eastAsia="zh-CN"/>
        </w:rPr>
        <w:t xml:space="preserve"> </w:t>
      </w:r>
      <w:r>
        <w:rPr>
          <w:lang w:val="en-GB" w:eastAsia="zh-CN"/>
        </w:rPr>
        <w:t xml:space="preserve"> </w:t>
      </w:r>
    </w:p>
    <w:p w14:paraId="279492F1" w14:textId="77777777" w:rsidR="0037439E" w:rsidRPr="0028398D" w:rsidRDefault="0037439E" w:rsidP="0037439E">
      <w:pPr>
        <w:numPr>
          <w:ilvl w:val="3"/>
          <w:numId w:val="30"/>
        </w:numPr>
        <w:spacing w:after="0"/>
        <w:rPr>
          <w:lang w:eastAsia="zh-CN"/>
        </w:rPr>
      </w:pPr>
      <w:r w:rsidRPr="0028398D">
        <w:rPr>
          <w:lang w:val="en-GB" w:eastAsia="zh-CN"/>
        </w:rPr>
        <w:t xml:space="preserve">Non-codebook based PUSCH transmission </w:t>
      </w:r>
      <w:r>
        <w:rPr>
          <w:lang w:val="en-GB" w:eastAsia="zh-CN"/>
        </w:rPr>
        <w:t>(R15)</w:t>
      </w:r>
    </w:p>
    <w:p w14:paraId="09D600B9" w14:textId="77777777" w:rsidR="0037439E" w:rsidRPr="00BE5AA5" w:rsidRDefault="0037439E" w:rsidP="0037439E">
      <w:pPr>
        <w:numPr>
          <w:ilvl w:val="3"/>
          <w:numId w:val="30"/>
        </w:numPr>
        <w:spacing w:after="0"/>
        <w:rPr>
          <w:lang w:eastAsia="zh-CN"/>
        </w:rPr>
      </w:pPr>
      <w:r w:rsidRPr="00BE5AA5">
        <w:rPr>
          <w:lang w:eastAsia="zh-CN"/>
        </w:rPr>
        <w:t>ul-FullPwrMode-r16</w:t>
      </w:r>
    </w:p>
    <w:p w14:paraId="71E6632A" w14:textId="77777777" w:rsidR="0037439E" w:rsidRPr="00BE5AA5" w:rsidRDefault="0037439E" w:rsidP="0037439E">
      <w:pPr>
        <w:numPr>
          <w:ilvl w:val="3"/>
          <w:numId w:val="30"/>
        </w:numPr>
        <w:spacing w:after="0"/>
        <w:rPr>
          <w:lang w:eastAsia="zh-CN"/>
        </w:rPr>
      </w:pPr>
      <w:r w:rsidRPr="00BE5AA5">
        <w:rPr>
          <w:lang w:eastAsia="zh-CN"/>
        </w:rPr>
        <w:t>ul-FullPwrMode1-r16</w:t>
      </w:r>
    </w:p>
    <w:p w14:paraId="2E7737AC" w14:textId="77777777" w:rsidR="0037439E" w:rsidRPr="00BE5AA5" w:rsidRDefault="0037439E" w:rsidP="0037439E">
      <w:pPr>
        <w:numPr>
          <w:ilvl w:val="3"/>
          <w:numId w:val="30"/>
        </w:numPr>
        <w:spacing w:after="0"/>
        <w:rPr>
          <w:lang w:eastAsia="zh-CN"/>
        </w:rPr>
      </w:pPr>
      <w:r w:rsidRPr="00BE5AA5">
        <w:rPr>
          <w:lang w:eastAsia="zh-CN"/>
        </w:rPr>
        <w:t>ul-FullPwrMode2-MaxSRS-ResInSet-r16</w:t>
      </w:r>
    </w:p>
    <w:p w14:paraId="2E9F8D3D" w14:textId="77777777" w:rsidR="0037439E" w:rsidRPr="00BE5AA5" w:rsidRDefault="0037439E" w:rsidP="0037439E">
      <w:pPr>
        <w:numPr>
          <w:ilvl w:val="3"/>
          <w:numId w:val="30"/>
        </w:numPr>
        <w:spacing w:after="0"/>
        <w:rPr>
          <w:lang w:eastAsia="zh-CN"/>
        </w:rPr>
      </w:pPr>
      <w:r w:rsidRPr="00BE5AA5">
        <w:rPr>
          <w:lang w:eastAsia="zh-CN"/>
        </w:rPr>
        <w:t>ul-FullPwrMode2-SRSConfig-diffNumSRSPorts-r16</w:t>
      </w:r>
    </w:p>
    <w:p w14:paraId="67B17AB1" w14:textId="2C86F99F" w:rsidR="00CB7335" w:rsidRPr="00F313C2" w:rsidRDefault="0037439E" w:rsidP="00DD421F">
      <w:pPr>
        <w:numPr>
          <w:ilvl w:val="3"/>
          <w:numId w:val="30"/>
        </w:numPr>
        <w:spacing w:after="0"/>
        <w:jc w:val="both"/>
        <w:rPr>
          <w:u w:val="single"/>
        </w:rPr>
      </w:pPr>
      <w:r w:rsidRPr="00BE5AA5">
        <w:rPr>
          <w:lang w:eastAsia="zh-CN"/>
        </w:rPr>
        <w:t>ul-FullPwrMode2-TPMIGroup-r16</w:t>
      </w:r>
    </w:p>
    <w:bookmarkEnd w:id="3"/>
    <w:p w14:paraId="02810CFE" w14:textId="77777777" w:rsidR="00746535" w:rsidRDefault="00746535" w:rsidP="00746535">
      <w:pPr>
        <w:pStyle w:val="Heading1"/>
      </w:pPr>
      <w:r>
        <w:t>Reference</w:t>
      </w:r>
    </w:p>
    <w:p w14:paraId="54048FB9" w14:textId="48EDAFFD" w:rsidR="00854866" w:rsidRPr="00FA72B4" w:rsidRDefault="00854866" w:rsidP="00586F7D">
      <w:pPr>
        <w:numPr>
          <w:ilvl w:val="0"/>
          <w:numId w:val="25"/>
        </w:numPr>
        <w:jc w:val="both"/>
        <w:rPr>
          <w:lang w:val="en-GB"/>
        </w:rPr>
      </w:pPr>
      <w:r w:rsidRPr="00FA72B4">
        <w:rPr>
          <w:color w:val="000000" w:themeColor="text1"/>
          <w:lang w:val="en-GB" w:eastAsia="zh-CN"/>
        </w:rPr>
        <w:t xml:space="preserve">RP-231498), </w:t>
      </w:r>
      <w:r w:rsidR="00196945" w:rsidRPr="00FA72B4">
        <w:rPr>
          <w:color w:val="000000" w:themeColor="text1"/>
          <w:lang w:eastAsia="zh-CN"/>
        </w:rPr>
        <w:t>Summary for discussion on R18 C</w:t>
      </w:r>
      <w:r w:rsidR="00490ADF" w:rsidRPr="00FA72B4">
        <w:rPr>
          <w:color w:val="000000" w:themeColor="text1"/>
          <w:lang w:eastAsia="zh-CN"/>
        </w:rPr>
        <w:t xml:space="preserve">overage Enhancement, 3GPP TSG-RAN Meeting #100, </w:t>
      </w:r>
      <w:r w:rsidR="00FA72B4" w:rsidRPr="00FA72B4">
        <w:rPr>
          <w:color w:val="000000" w:themeColor="text1"/>
          <w:lang w:eastAsia="zh-CN"/>
        </w:rPr>
        <w:t>June 12-14, 2023</w:t>
      </w:r>
      <w:r w:rsidR="00B7561F">
        <w:rPr>
          <w:color w:val="000000" w:themeColor="text1"/>
          <w:lang w:eastAsia="zh-CN"/>
        </w:rPr>
        <w:t>.</w:t>
      </w:r>
    </w:p>
    <w:p w14:paraId="67A867C6" w14:textId="0CF9097D" w:rsidR="00DD4F67" w:rsidRPr="00B7561F" w:rsidRDefault="00854866" w:rsidP="00AF1901">
      <w:pPr>
        <w:numPr>
          <w:ilvl w:val="0"/>
          <w:numId w:val="25"/>
        </w:numPr>
        <w:jc w:val="both"/>
        <w:rPr>
          <w:color w:val="000000" w:themeColor="text1"/>
          <w:lang w:val="en-GB"/>
        </w:rPr>
      </w:pPr>
      <w:r w:rsidRPr="00B7561F">
        <w:rPr>
          <w:color w:val="000000" w:themeColor="text1"/>
          <w:lang w:val="en-GB" w:eastAsia="zh-CN"/>
        </w:rPr>
        <w:t>R4-2310500</w:t>
      </w:r>
      <w:r w:rsidR="00FA72B4" w:rsidRPr="00B7561F">
        <w:rPr>
          <w:color w:val="000000" w:themeColor="text1"/>
          <w:lang w:val="en-GB" w:eastAsia="zh-CN"/>
        </w:rPr>
        <w:t xml:space="preserve">, </w:t>
      </w:r>
      <w:r w:rsidR="00D165DA" w:rsidRPr="00B7561F">
        <w:rPr>
          <w:color w:val="000000" w:themeColor="text1"/>
        </w:rPr>
        <w:t xml:space="preserve">Reply LS on enhancements to realize increasing UE power high limit for CA and DC, </w:t>
      </w:r>
      <w:r w:rsidR="00BA006D" w:rsidRPr="00B7561F">
        <w:rPr>
          <w:color w:val="000000" w:themeColor="text1"/>
        </w:rPr>
        <w:t xml:space="preserve">3GPP TSG-RAN WG4 Meeting #107, </w:t>
      </w:r>
      <w:r w:rsidR="00B7561F" w:rsidRPr="00B7561F">
        <w:rPr>
          <w:color w:val="000000" w:themeColor="text1"/>
        </w:rPr>
        <w:t>May 22-26, 2023.</w:t>
      </w:r>
    </w:p>
    <w:sectPr w:rsidR="00DD4F67" w:rsidRPr="00B7561F"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ADC10" w14:textId="77777777" w:rsidR="00B40209" w:rsidRDefault="00B40209" w:rsidP="00746535">
      <w:pPr>
        <w:spacing w:after="0"/>
      </w:pPr>
      <w:r>
        <w:separator/>
      </w:r>
    </w:p>
  </w:endnote>
  <w:endnote w:type="continuationSeparator" w:id="0">
    <w:p w14:paraId="31A50053" w14:textId="77777777" w:rsidR="00B40209" w:rsidRDefault="00B40209" w:rsidP="00746535">
      <w:pPr>
        <w:spacing w:after="0"/>
      </w:pPr>
      <w:r>
        <w:continuationSeparator/>
      </w:r>
    </w:p>
  </w:endnote>
  <w:endnote w:type="continuationNotice" w:id="1">
    <w:p w14:paraId="7C5E6E21" w14:textId="77777777" w:rsidR="00B40209" w:rsidRDefault="00B40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7E248" w14:textId="77777777" w:rsidR="00B40209" w:rsidRDefault="00B40209" w:rsidP="00746535">
      <w:pPr>
        <w:spacing w:after="0"/>
      </w:pPr>
      <w:r>
        <w:separator/>
      </w:r>
    </w:p>
  </w:footnote>
  <w:footnote w:type="continuationSeparator" w:id="0">
    <w:p w14:paraId="23F463BB" w14:textId="77777777" w:rsidR="00B40209" w:rsidRDefault="00B40209" w:rsidP="00746535">
      <w:pPr>
        <w:spacing w:after="0"/>
      </w:pPr>
      <w:r>
        <w:continuationSeparator/>
      </w:r>
    </w:p>
  </w:footnote>
  <w:footnote w:type="continuationNotice" w:id="1">
    <w:p w14:paraId="0C5BBB08" w14:textId="77777777" w:rsidR="00B40209" w:rsidRDefault="00B402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B75978"/>
    <w:multiLevelType w:val="hybridMultilevel"/>
    <w:tmpl w:val="14045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8E60D6"/>
    <w:multiLevelType w:val="hybridMultilevel"/>
    <w:tmpl w:val="F8404524"/>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04090001">
      <w:start w:val="1"/>
      <w:numFmt w:val="bullet"/>
      <w:lvlText w:val=""/>
      <w:lvlJc w:val="left"/>
      <w:pPr>
        <w:ind w:left="720" w:hanging="360"/>
      </w:pPr>
      <w:rPr>
        <w:rFonts w:ascii="Symbol" w:hAnsi="Symbo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5183358"/>
    <w:multiLevelType w:val="hybridMultilevel"/>
    <w:tmpl w:val="C75E19E0"/>
    <w:lvl w:ilvl="0" w:tplc="0A641C68">
      <w:start w:val="1"/>
      <w:numFmt w:val="bullet"/>
      <w:lvlText w:val="•"/>
      <w:lvlJc w:val="left"/>
      <w:pPr>
        <w:tabs>
          <w:tab w:val="num" w:pos="360"/>
        </w:tabs>
        <w:ind w:left="360" w:hanging="360"/>
      </w:pPr>
      <w:rPr>
        <w:rFonts w:ascii="Arial" w:hAnsi="Arial" w:hint="default"/>
      </w:rPr>
    </w:lvl>
    <w:lvl w:ilvl="1" w:tplc="4050CA82">
      <w:numFmt w:val="bullet"/>
      <w:lvlText w:val="•"/>
      <w:lvlJc w:val="left"/>
      <w:pPr>
        <w:tabs>
          <w:tab w:val="num" w:pos="1080"/>
        </w:tabs>
        <w:ind w:left="1080" w:hanging="360"/>
      </w:pPr>
      <w:rPr>
        <w:rFonts w:ascii="Arial" w:hAnsi="Arial" w:hint="default"/>
      </w:rPr>
    </w:lvl>
    <w:lvl w:ilvl="2" w:tplc="789ED810">
      <w:numFmt w:val="bullet"/>
      <w:lvlText w:val="•"/>
      <w:lvlJc w:val="left"/>
      <w:pPr>
        <w:tabs>
          <w:tab w:val="num" w:pos="1800"/>
        </w:tabs>
        <w:ind w:left="1800" w:hanging="360"/>
      </w:pPr>
      <w:rPr>
        <w:rFonts w:ascii="Microsoft Sans Serif" w:hAnsi="Microsoft Sans Serif" w:hint="default"/>
      </w:rPr>
    </w:lvl>
    <w:lvl w:ilvl="3" w:tplc="6A501AF2" w:tentative="1">
      <w:start w:val="1"/>
      <w:numFmt w:val="bullet"/>
      <w:lvlText w:val="•"/>
      <w:lvlJc w:val="left"/>
      <w:pPr>
        <w:tabs>
          <w:tab w:val="num" w:pos="2520"/>
        </w:tabs>
        <w:ind w:left="2520" w:hanging="360"/>
      </w:pPr>
      <w:rPr>
        <w:rFonts w:ascii="Arial" w:hAnsi="Arial" w:hint="default"/>
      </w:rPr>
    </w:lvl>
    <w:lvl w:ilvl="4" w:tplc="0BEE0FBC" w:tentative="1">
      <w:start w:val="1"/>
      <w:numFmt w:val="bullet"/>
      <w:lvlText w:val="•"/>
      <w:lvlJc w:val="left"/>
      <w:pPr>
        <w:tabs>
          <w:tab w:val="num" w:pos="3240"/>
        </w:tabs>
        <w:ind w:left="3240" w:hanging="360"/>
      </w:pPr>
      <w:rPr>
        <w:rFonts w:ascii="Arial" w:hAnsi="Arial" w:hint="default"/>
      </w:rPr>
    </w:lvl>
    <w:lvl w:ilvl="5" w:tplc="F8F097D8" w:tentative="1">
      <w:start w:val="1"/>
      <w:numFmt w:val="bullet"/>
      <w:lvlText w:val="•"/>
      <w:lvlJc w:val="left"/>
      <w:pPr>
        <w:tabs>
          <w:tab w:val="num" w:pos="3960"/>
        </w:tabs>
        <w:ind w:left="3960" w:hanging="360"/>
      </w:pPr>
      <w:rPr>
        <w:rFonts w:ascii="Arial" w:hAnsi="Arial" w:hint="default"/>
      </w:rPr>
    </w:lvl>
    <w:lvl w:ilvl="6" w:tplc="E89EB566" w:tentative="1">
      <w:start w:val="1"/>
      <w:numFmt w:val="bullet"/>
      <w:lvlText w:val="•"/>
      <w:lvlJc w:val="left"/>
      <w:pPr>
        <w:tabs>
          <w:tab w:val="num" w:pos="4680"/>
        </w:tabs>
        <w:ind w:left="4680" w:hanging="360"/>
      </w:pPr>
      <w:rPr>
        <w:rFonts w:ascii="Arial" w:hAnsi="Arial" w:hint="default"/>
      </w:rPr>
    </w:lvl>
    <w:lvl w:ilvl="7" w:tplc="88360820" w:tentative="1">
      <w:start w:val="1"/>
      <w:numFmt w:val="bullet"/>
      <w:lvlText w:val="•"/>
      <w:lvlJc w:val="left"/>
      <w:pPr>
        <w:tabs>
          <w:tab w:val="num" w:pos="5400"/>
        </w:tabs>
        <w:ind w:left="5400" w:hanging="360"/>
      </w:pPr>
      <w:rPr>
        <w:rFonts w:ascii="Arial" w:hAnsi="Arial" w:hint="default"/>
      </w:rPr>
    </w:lvl>
    <w:lvl w:ilvl="8" w:tplc="08BEA9A6"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912D5"/>
    <w:multiLevelType w:val="hybridMultilevel"/>
    <w:tmpl w:val="07E2A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497122">
    <w:abstractNumId w:val="4"/>
  </w:num>
  <w:num w:numId="2" w16cid:durableId="1841388273">
    <w:abstractNumId w:val="19"/>
  </w:num>
  <w:num w:numId="3" w16cid:durableId="508250868">
    <w:abstractNumId w:val="29"/>
  </w:num>
  <w:num w:numId="4" w16cid:durableId="475873463">
    <w:abstractNumId w:val="20"/>
  </w:num>
  <w:num w:numId="5" w16cid:durableId="1028142404">
    <w:abstractNumId w:val="17"/>
  </w:num>
  <w:num w:numId="6" w16cid:durableId="1329480246">
    <w:abstractNumId w:val="5"/>
  </w:num>
  <w:num w:numId="7" w16cid:durableId="1343389110">
    <w:abstractNumId w:val="26"/>
  </w:num>
  <w:num w:numId="8" w16cid:durableId="1030640749">
    <w:abstractNumId w:val="15"/>
  </w:num>
  <w:num w:numId="9" w16cid:durableId="1906066534">
    <w:abstractNumId w:val="24"/>
  </w:num>
  <w:num w:numId="10" w16cid:durableId="1901205327">
    <w:abstractNumId w:val="18"/>
  </w:num>
  <w:num w:numId="11" w16cid:durableId="909074107">
    <w:abstractNumId w:val="8"/>
  </w:num>
  <w:num w:numId="12" w16cid:durableId="256449034">
    <w:abstractNumId w:val="2"/>
  </w:num>
  <w:num w:numId="13" w16cid:durableId="852233107">
    <w:abstractNumId w:val="3"/>
  </w:num>
  <w:num w:numId="14" w16cid:durableId="2139882239">
    <w:abstractNumId w:val="25"/>
  </w:num>
  <w:num w:numId="15" w16cid:durableId="453790507">
    <w:abstractNumId w:val="0"/>
  </w:num>
  <w:num w:numId="16" w16cid:durableId="1293294630">
    <w:abstractNumId w:val="21"/>
  </w:num>
  <w:num w:numId="17" w16cid:durableId="1152989745">
    <w:abstractNumId w:val="22"/>
  </w:num>
  <w:num w:numId="18" w16cid:durableId="1903952816">
    <w:abstractNumId w:val="27"/>
  </w:num>
  <w:num w:numId="19" w16cid:durableId="922300922">
    <w:abstractNumId w:val="9"/>
  </w:num>
  <w:num w:numId="20" w16cid:durableId="1221552440">
    <w:abstractNumId w:val="16"/>
  </w:num>
  <w:num w:numId="21" w16cid:durableId="152070713">
    <w:abstractNumId w:val="12"/>
  </w:num>
  <w:num w:numId="22" w16cid:durableId="190192450">
    <w:abstractNumId w:val="10"/>
  </w:num>
  <w:num w:numId="23" w16cid:durableId="1151867103">
    <w:abstractNumId w:val="7"/>
  </w:num>
  <w:num w:numId="24" w16cid:durableId="1134323459">
    <w:abstractNumId w:val="6"/>
  </w:num>
  <w:num w:numId="25" w16cid:durableId="1190417682">
    <w:abstractNumId w:val="1"/>
  </w:num>
  <w:num w:numId="26" w16cid:durableId="535656730">
    <w:abstractNumId w:val="13"/>
  </w:num>
  <w:num w:numId="27" w16cid:durableId="107244373">
    <w:abstractNumId w:val="23"/>
  </w:num>
  <w:num w:numId="28" w16cid:durableId="2063214870">
    <w:abstractNumId w:val="28"/>
  </w:num>
  <w:num w:numId="29" w16cid:durableId="183400510">
    <w:abstractNumId w:val="11"/>
  </w:num>
  <w:num w:numId="30" w16cid:durableId="862549743">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7E9"/>
    <w:rsid w:val="00000849"/>
    <w:rsid w:val="0000121C"/>
    <w:rsid w:val="00001B90"/>
    <w:rsid w:val="00001FD9"/>
    <w:rsid w:val="000020C6"/>
    <w:rsid w:val="000020F6"/>
    <w:rsid w:val="0000213C"/>
    <w:rsid w:val="00003267"/>
    <w:rsid w:val="00004472"/>
    <w:rsid w:val="000047D9"/>
    <w:rsid w:val="0000516B"/>
    <w:rsid w:val="00005666"/>
    <w:rsid w:val="000059DD"/>
    <w:rsid w:val="0000693F"/>
    <w:rsid w:val="000069D2"/>
    <w:rsid w:val="000072C5"/>
    <w:rsid w:val="000076EC"/>
    <w:rsid w:val="000078DE"/>
    <w:rsid w:val="000104BA"/>
    <w:rsid w:val="000105C5"/>
    <w:rsid w:val="00011129"/>
    <w:rsid w:val="00011513"/>
    <w:rsid w:val="000118B2"/>
    <w:rsid w:val="000118D2"/>
    <w:rsid w:val="00012861"/>
    <w:rsid w:val="00012A23"/>
    <w:rsid w:val="00013546"/>
    <w:rsid w:val="000136E0"/>
    <w:rsid w:val="000139F9"/>
    <w:rsid w:val="00013D19"/>
    <w:rsid w:val="00013DF7"/>
    <w:rsid w:val="00014398"/>
    <w:rsid w:val="00014AC7"/>
    <w:rsid w:val="00014C1C"/>
    <w:rsid w:val="00014D5B"/>
    <w:rsid w:val="000151B0"/>
    <w:rsid w:val="00015676"/>
    <w:rsid w:val="0001608E"/>
    <w:rsid w:val="00016B6D"/>
    <w:rsid w:val="000205A3"/>
    <w:rsid w:val="000219E1"/>
    <w:rsid w:val="00022197"/>
    <w:rsid w:val="000227A0"/>
    <w:rsid w:val="000228CC"/>
    <w:rsid w:val="00022CF7"/>
    <w:rsid w:val="00023018"/>
    <w:rsid w:val="000231C0"/>
    <w:rsid w:val="00023D12"/>
    <w:rsid w:val="00024085"/>
    <w:rsid w:val="0002581B"/>
    <w:rsid w:val="00026748"/>
    <w:rsid w:val="00027265"/>
    <w:rsid w:val="00027B26"/>
    <w:rsid w:val="00027D6E"/>
    <w:rsid w:val="00032174"/>
    <w:rsid w:val="000327BC"/>
    <w:rsid w:val="00032B3E"/>
    <w:rsid w:val="0003430D"/>
    <w:rsid w:val="00034429"/>
    <w:rsid w:val="0003469F"/>
    <w:rsid w:val="000357CD"/>
    <w:rsid w:val="000365EA"/>
    <w:rsid w:val="00036603"/>
    <w:rsid w:val="000369BD"/>
    <w:rsid w:val="00036CCA"/>
    <w:rsid w:val="00036DFB"/>
    <w:rsid w:val="00037145"/>
    <w:rsid w:val="00037203"/>
    <w:rsid w:val="0003720A"/>
    <w:rsid w:val="00037B94"/>
    <w:rsid w:val="00037BD0"/>
    <w:rsid w:val="0004003D"/>
    <w:rsid w:val="0004009F"/>
    <w:rsid w:val="00040E1F"/>
    <w:rsid w:val="000410E7"/>
    <w:rsid w:val="000413D2"/>
    <w:rsid w:val="000420B3"/>
    <w:rsid w:val="000424B8"/>
    <w:rsid w:val="00043680"/>
    <w:rsid w:val="00043699"/>
    <w:rsid w:val="00044403"/>
    <w:rsid w:val="00045248"/>
    <w:rsid w:val="00045501"/>
    <w:rsid w:val="00045ACC"/>
    <w:rsid w:val="00045AF6"/>
    <w:rsid w:val="00047100"/>
    <w:rsid w:val="00047DEB"/>
    <w:rsid w:val="00047E86"/>
    <w:rsid w:val="00050265"/>
    <w:rsid w:val="00050DE9"/>
    <w:rsid w:val="000518E8"/>
    <w:rsid w:val="00051961"/>
    <w:rsid w:val="00051D87"/>
    <w:rsid w:val="00052EBB"/>
    <w:rsid w:val="0005307F"/>
    <w:rsid w:val="00053289"/>
    <w:rsid w:val="00053B58"/>
    <w:rsid w:val="000543ED"/>
    <w:rsid w:val="00054543"/>
    <w:rsid w:val="00054AE5"/>
    <w:rsid w:val="000553B8"/>
    <w:rsid w:val="0005546B"/>
    <w:rsid w:val="000559D2"/>
    <w:rsid w:val="00055CC7"/>
    <w:rsid w:val="00055ED9"/>
    <w:rsid w:val="0005663B"/>
    <w:rsid w:val="00057B27"/>
    <w:rsid w:val="00060458"/>
    <w:rsid w:val="00060969"/>
    <w:rsid w:val="00060A96"/>
    <w:rsid w:val="00060ABD"/>
    <w:rsid w:val="00061308"/>
    <w:rsid w:val="0006199C"/>
    <w:rsid w:val="00062718"/>
    <w:rsid w:val="00062F6F"/>
    <w:rsid w:val="000648EE"/>
    <w:rsid w:val="00065C26"/>
    <w:rsid w:val="00066645"/>
    <w:rsid w:val="000666F8"/>
    <w:rsid w:val="00066FB2"/>
    <w:rsid w:val="00067210"/>
    <w:rsid w:val="00070CC2"/>
    <w:rsid w:val="00070D31"/>
    <w:rsid w:val="000715E0"/>
    <w:rsid w:val="00071C1E"/>
    <w:rsid w:val="0007215C"/>
    <w:rsid w:val="0007258B"/>
    <w:rsid w:val="0007271A"/>
    <w:rsid w:val="0007274E"/>
    <w:rsid w:val="000728E9"/>
    <w:rsid w:val="00072E1C"/>
    <w:rsid w:val="00073489"/>
    <w:rsid w:val="00073E2D"/>
    <w:rsid w:val="00074561"/>
    <w:rsid w:val="000748AB"/>
    <w:rsid w:val="00074AEF"/>
    <w:rsid w:val="00074B4D"/>
    <w:rsid w:val="00074CF0"/>
    <w:rsid w:val="00075479"/>
    <w:rsid w:val="000754B4"/>
    <w:rsid w:val="00075E03"/>
    <w:rsid w:val="0007642D"/>
    <w:rsid w:val="00076F02"/>
    <w:rsid w:val="00077333"/>
    <w:rsid w:val="00077AEA"/>
    <w:rsid w:val="00077BD4"/>
    <w:rsid w:val="0008095D"/>
    <w:rsid w:val="00080B83"/>
    <w:rsid w:val="00082329"/>
    <w:rsid w:val="0008376C"/>
    <w:rsid w:val="000838AE"/>
    <w:rsid w:val="00084465"/>
    <w:rsid w:val="00084780"/>
    <w:rsid w:val="00084BE1"/>
    <w:rsid w:val="000856E5"/>
    <w:rsid w:val="0008611C"/>
    <w:rsid w:val="00086BB1"/>
    <w:rsid w:val="00086F47"/>
    <w:rsid w:val="00087542"/>
    <w:rsid w:val="00090F2F"/>
    <w:rsid w:val="0009120F"/>
    <w:rsid w:val="00091693"/>
    <w:rsid w:val="00091A43"/>
    <w:rsid w:val="00093409"/>
    <w:rsid w:val="000937F9"/>
    <w:rsid w:val="000938A3"/>
    <w:rsid w:val="00094747"/>
    <w:rsid w:val="00094D41"/>
    <w:rsid w:val="00096EAF"/>
    <w:rsid w:val="00097579"/>
    <w:rsid w:val="00097B90"/>
    <w:rsid w:val="00097D87"/>
    <w:rsid w:val="000A0569"/>
    <w:rsid w:val="000A15C6"/>
    <w:rsid w:val="000A1603"/>
    <w:rsid w:val="000A1A66"/>
    <w:rsid w:val="000A20BC"/>
    <w:rsid w:val="000A258E"/>
    <w:rsid w:val="000A2E2D"/>
    <w:rsid w:val="000A3285"/>
    <w:rsid w:val="000A3398"/>
    <w:rsid w:val="000A35FC"/>
    <w:rsid w:val="000A360F"/>
    <w:rsid w:val="000A5B9A"/>
    <w:rsid w:val="000A6CB6"/>
    <w:rsid w:val="000A7317"/>
    <w:rsid w:val="000A7EF1"/>
    <w:rsid w:val="000B0490"/>
    <w:rsid w:val="000B07AE"/>
    <w:rsid w:val="000B09BF"/>
    <w:rsid w:val="000B10E2"/>
    <w:rsid w:val="000B1609"/>
    <w:rsid w:val="000B16B6"/>
    <w:rsid w:val="000B18AD"/>
    <w:rsid w:val="000B2989"/>
    <w:rsid w:val="000B30D1"/>
    <w:rsid w:val="000B31DC"/>
    <w:rsid w:val="000B33B3"/>
    <w:rsid w:val="000B3789"/>
    <w:rsid w:val="000B3C26"/>
    <w:rsid w:val="000B45B6"/>
    <w:rsid w:val="000B4F8A"/>
    <w:rsid w:val="000B51F5"/>
    <w:rsid w:val="000B6922"/>
    <w:rsid w:val="000B6B22"/>
    <w:rsid w:val="000B6CA0"/>
    <w:rsid w:val="000C0803"/>
    <w:rsid w:val="000C16E0"/>
    <w:rsid w:val="000C2F54"/>
    <w:rsid w:val="000C4285"/>
    <w:rsid w:val="000C4290"/>
    <w:rsid w:val="000C47CB"/>
    <w:rsid w:val="000C4BD6"/>
    <w:rsid w:val="000C5916"/>
    <w:rsid w:val="000C5E13"/>
    <w:rsid w:val="000C600A"/>
    <w:rsid w:val="000C6D28"/>
    <w:rsid w:val="000D01CB"/>
    <w:rsid w:val="000D198B"/>
    <w:rsid w:val="000D1CB2"/>
    <w:rsid w:val="000D2580"/>
    <w:rsid w:val="000D2A2D"/>
    <w:rsid w:val="000D397E"/>
    <w:rsid w:val="000D3CE7"/>
    <w:rsid w:val="000D4892"/>
    <w:rsid w:val="000D65E1"/>
    <w:rsid w:val="000D6CB1"/>
    <w:rsid w:val="000D6E20"/>
    <w:rsid w:val="000D6F15"/>
    <w:rsid w:val="000D7146"/>
    <w:rsid w:val="000D79D0"/>
    <w:rsid w:val="000D7B9C"/>
    <w:rsid w:val="000E0664"/>
    <w:rsid w:val="000E106F"/>
    <w:rsid w:val="000E115D"/>
    <w:rsid w:val="000E15A5"/>
    <w:rsid w:val="000E23A2"/>
    <w:rsid w:val="000E349C"/>
    <w:rsid w:val="000E36EC"/>
    <w:rsid w:val="000E3717"/>
    <w:rsid w:val="000E371C"/>
    <w:rsid w:val="000E3F9C"/>
    <w:rsid w:val="000E6249"/>
    <w:rsid w:val="000E681F"/>
    <w:rsid w:val="000E6C77"/>
    <w:rsid w:val="000E6EC7"/>
    <w:rsid w:val="000E7463"/>
    <w:rsid w:val="000F0DB8"/>
    <w:rsid w:val="000F195F"/>
    <w:rsid w:val="000F1CA1"/>
    <w:rsid w:val="000F1DB2"/>
    <w:rsid w:val="000F1FD7"/>
    <w:rsid w:val="000F23BA"/>
    <w:rsid w:val="000F414E"/>
    <w:rsid w:val="000F4C36"/>
    <w:rsid w:val="000F52E2"/>
    <w:rsid w:val="000F5F9F"/>
    <w:rsid w:val="000F71D0"/>
    <w:rsid w:val="000F7988"/>
    <w:rsid w:val="000F7C2E"/>
    <w:rsid w:val="000F7C37"/>
    <w:rsid w:val="00100153"/>
    <w:rsid w:val="001005EE"/>
    <w:rsid w:val="00100C0C"/>
    <w:rsid w:val="00100CE8"/>
    <w:rsid w:val="001011A2"/>
    <w:rsid w:val="001024B6"/>
    <w:rsid w:val="00102624"/>
    <w:rsid w:val="001032C9"/>
    <w:rsid w:val="0010434C"/>
    <w:rsid w:val="0010445A"/>
    <w:rsid w:val="001069D3"/>
    <w:rsid w:val="00106BA4"/>
    <w:rsid w:val="00107888"/>
    <w:rsid w:val="00112408"/>
    <w:rsid w:val="001125E0"/>
    <w:rsid w:val="00112D3E"/>
    <w:rsid w:val="00112F33"/>
    <w:rsid w:val="00114B2E"/>
    <w:rsid w:val="00115883"/>
    <w:rsid w:val="00115949"/>
    <w:rsid w:val="00115D2B"/>
    <w:rsid w:val="00115DEF"/>
    <w:rsid w:val="00116387"/>
    <w:rsid w:val="001163C4"/>
    <w:rsid w:val="00116864"/>
    <w:rsid w:val="00117097"/>
    <w:rsid w:val="00117B00"/>
    <w:rsid w:val="001200CC"/>
    <w:rsid w:val="0012016A"/>
    <w:rsid w:val="001201CB"/>
    <w:rsid w:val="0012042C"/>
    <w:rsid w:val="00120779"/>
    <w:rsid w:val="001223F3"/>
    <w:rsid w:val="00124BD0"/>
    <w:rsid w:val="00124C3F"/>
    <w:rsid w:val="00124E5A"/>
    <w:rsid w:val="00125136"/>
    <w:rsid w:val="001255DB"/>
    <w:rsid w:val="00125992"/>
    <w:rsid w:val="00125A20"/>
    <w:rsid w:val="00125C07"/>
    <w:rsid w:val="00125E1C"/>
    <w:rsid w:val="001301AC"/>
    <w:rsid w:val="00130892"/>
    <w:rsid w:val="00130DCF"/>
    <w:rsid w:val="001317BD"/>
    <w:rsid w:val="00131BA2"/>
    <w:rsid w:val="001321E7"/>
    <w:rsid w:val="0013247D"/>
    <w:rsid w:val="00132FF5"/>
    <w:rsid w:val="00134060"/>
    <w:rsid w:val="001343EA"/>
    <w:rsid w:val="001358A1"/>
    <w:rsid w:val="00135C61"/>
    <w:rsid w:val="00136358"/>
    <w:rsid w:val="00136CEA"/>
    <w:rsid w:val="001372B0"/>
    <w:rsid w:val="001375AF"/>
    <w:rsid w:val="001378EC"/>
    <w:rsid w:val="001379D9"/>
    <w:rsid w:val="00137EEC"/>
    <w:rsid w:val="00137F94"/>
    <w:rsid w:val="0014024E"/>
    <w:rsid w:val="00140D88"/>
    <w:rsid w:val="00140ED7"/>
    <w:rsid w:val="00140F58"/>
    <w:rsid w:val="0014132B"/>
    <w:rsid w:val="00141DD0"/>
    <w:rsid w:val="00141E6F"/>
    <w:rsid w:val="00142740"/>
    <w:rsid w:val="00142848"/>
    <w:rsid w:val="00142B66"/>
    <w:rsid w:val="00142CE3"/>
    <w:rsid w:val="001439D8"/>
    <w:rsid w:val="001465FE"/>
    <w:rsid w:val="00147337"/>
    <w:rsid w:val="001506C3"/>
    <w:rsid w:val="00150A77"/>
    <w:rsid w:val="001515DF"/>
    <w:rsid w:val="001516EE"/>
    <w:rsid w:val="001522C2"/>
    <w:rsid w:val="001524A1"/>
    <w:rsid w:val="001526AD"/>
    <w:rsid w:val="0015270C"/>
    <w:rsid w:val="0015390E"/>
    <w:rsid w:val="0015475A"/>
    <w:rsid w:val="0015502A"/>
    <w:rsid w:val="00155E11"/>
    <w:rsid w:val="001567C0"/>
    <w:rsid w:val="00156FC3"/>
    <w:rsid w:val="0015729A"/>
    <w:rsid w:val="0015744B"/>
    <w:rsid w:val="00157580"/>
    <w:rsid w:val="00157664"/>
    <w:rsid w:val="00157711"/>
    <w:rsid w:val="00160DB1"/>
    <w:rsid w:val="00162112"/>
    <w:rsid w:val="00162470"/>
    <w:rsid w:val="001627F0"/>
    <w:rsid w:val="00162C8E"/>
    <w:rsid w:val="00163468"/>
    <w:rsid w:val="00163A22"/>
    <w:rsid w:val="00163C62"/>
    <w:rsid w:val="00163F45"/>
    <w:rsid w:val="00164196"/>
    <w:rsid w:val="00164938"/>
    <w:rsid w:val="001651EB"/>
    <w:rsid w:val="00165632"/>
    <w:rsid w:val="00165F2F"/>
    <w:rsid w:val="0016614A"/>
    <w:rsid w:val="0016698F"/>
    <w:rsid w:val="00166BD2"/>
    <w:rsid w:val="001673F8"/>
    <w:rsid w:val="00167888"/>
    <w:rsid w:val="001678BE"/>
    <w:rsid w:val="00167A2A"/>
    <w:rsid w:val="00167D09"/>
    <w:rsid w:val="00167F70"/>
    <w:rsid w:val="001705CA"/>
    <w:rsid w:val="0017197D"/>
    <w:rsid w:val="001720E6"/>
    <w:rsid w:val="0017346B"/>
    <w:rsid w:val="00173568"/>
    <w:rsid w:val="00173D56"/>
    <w:rsid w:val="00174803"/>
    <w:rsid w:val="001749A0"/>
    <w:rsid w:val="00174A3A"/>
    <w:rsid w:val="00175444"/>
    <w:rsid w:val="00175483"/>
    <w:rsid w:val="00175632"/>
    <w:rsid w:val="00176314"/>
    <w:rsid w:val="0017650C"/>
    <w:rsid w:val="00177A13"/>
    <w:rsid w:val="00180419"/>
    <w:rsid w:val="00180764"/>
    <w:rsid w:val="001817E3"/>
    <w:rsid w:val="00182A76"/>
    <w:rsid w:val="00182F44"/>
    <w:rsid w:val="0018496C"/>
    <w:rsid w:val="00184AE3"/>
    <w:rsid w:val="00184BC4"/>
    <w:rsid w:val="00185EF7"/>
    <w:rsid w:val="0018600B"/>
    <w:rsid w:val="001863C0"/>
    <w:rsid w:val="00186636"/>
    <w:rsid w:val="001866EE"/>
    <w:rsid w:val="00186EAC"/>
    <w:rsid w:val="00187F6D"/>
    <w:rsid w:val="00190999"/>
    <w:rsid w:val="001909FD"/>
    <w:rsid w:val="00190B39"/>
    <w:rsid w:val="00190C4F"/>
    <w:rsid w:val="00190CEE"/>
    <w:rsid w:val="00191018"/>
    <w:rsid w:val="001927F8"/>
    <w:rsid w:val="00192C6E"/>
    <w:rsid w:val="00194125"/>
    <w:rsid w:val="00194D2E"/>
    <w:rsid w:val="00194ED7"/>
    <w:rsid w:val="00196945"/>
    <w:rsid w:val="001A0401"/>
    <w:rsid w:val="001A0AA4"/>
    <w:rsid w:val="001A110A"/>
    <w:rsid w:val="001A2209"/>
    <w:rsid w:val="001A2378"/>
    <w:rsid w:val="001A2632"/>
    <w:rsid w:val="001A2A54"/>
    <w:rsid w:val="001A38CA"/>
    <w:rsid w:val="001A3A01"/>
    <w:rsid w:val="001A4BDE"/>
    <w:rsid w:val="001A4BFE"/>
    <w:rsid w:val="001A537C"/>
    <w:rsid w:val="001A53F8"/>
    <w:rsid w:val="001A5665"/>
    <w:rsid w:val="001A59D9"/>
    <w:rsid w:val="001A779C"/>
    <w:rsid w:val="001A7DF2"/>
    <w:rsid w:val="001B013E"/>
    <w:rsid w:val="001B1669"/>
    <w:rsid w:val="001B21F9"/>
    <w:rsid w:val="001B2355"/>
    <w:rsid w:val="001B385B"/>
    <w:rsid w:val="001B3E39"/>
    <w:rsid w:val="001B43FC"/>
    <w:rsid w:val="001B4646"/>
    <w:rsid w:val="001B4882"/>
    <w:rsid w:val="001B53D2"/>
    <w:rsid w:val="001B56E9"/>
    <w:rsid w:val="001B64F3"/>
    <w:rsid w:val="001B7199"/>
    <w:rsid w:val="001B7460"/>
    <w:rsid w:val="001B7A9A"/>
    <w:rsid w:val="001C07C8"/>
    <w:rsid w:val="001C1283"/>
    <w:rsid w:val="001C1B4B"/>
    <w:rsid w:val="001C22AB"/>
    <w:rsid w:val="001C2D16"/>
    <w:rsid w:val="001C3367"/>
    <w:rsid w:val="001C34FA"/>
    <w:rsid w:val="001C36A7"/>
    <w:rsid w:val="001C3922"/>
    <w:rsid w:val="001C5C80"/>
    <w:rsid w:val="001C6B75"/>
    <w:rsid w:val="001C6C6C"/>
    <w:rsid w:val="001C70BA"/>
    <w:rsid w:val="001C7DDC"/>
    <w:rsid w:val="001D19A4"/>
    <w:rsid w:val="001D1D47"/>
    <w:rsid w:val="001D2006"/>
    <w:rsid w:val="001D291A"/>
    <w:rsid w:val="001D2AAF"/>
    <w:rsid w:val="001D3B2A"/>
    <w:rsid w:val="001D42EF"/>
    <w:rsid w:val="001D4C68"/>
    <w:rsid w:val="001D553A"/>
    <w:rsid w:val="001D5983"/>
    <w:rsid w:val="001D5D18"/>
    <w:rsid w:val="001D65A1"/>
    <w:rsid w:val="001D66C5"/>
    <w:rsid w:val="001D70AC"/>
    <w:rsid w:val="001D747C"/>
    <w:rsid w:val="001D79DB"/>
    <w:rsid w:val="001E0073"/>
    <w:rsid w:val="001E018D"/>
    <w:rsid w:val="001E0205"/>
    <w:rsid w:val="001E037B"/>
    <w:rsid w:val="001E0E54"/>
    <w:rsid w:val="001E1098"/>
    <w:rsid w:val="001E32DD"/>
    <w:rsid w:val="001E36E5"/>
    <w:rsid w:val="001E3EF7"/>
    <w:rsid w:val="001E48F9"/>
    <w:rsid w:val="001E4E9F"/>
    <w:rsid w:val="001E50A5"/>
    <w:rsid w:val="001E596F"/>
    <w:rsid w:val="001E5E06"/>
    <w:rsid w:val="001E672E"/>
    <w:rsid w:val="001E6C9B"/>
    <w:rsid w:val="001E6E2D"/>
    <w:rsid w:val="001E6EFB"/>
    <w:rsid w:val="001E7543"/>
    <w:rsid w:val="001E774F"/>
    <w:rsid w:val="001E7E03"/>
    <w:rsid w:val="001F14C2"/>
    <w:rsid w:val="001F210B"/>
    <w:rsid w:val="001F254B"/>
    <w:rsid w:val="001F2AA0"/>
    <w:rsid w:val="001F2DC3"/>
    <w:rsid w:val="001F3211"/>
    <w:rsid w:val="001F4551"/>
    <w:rsid w:val="001F51E5"/>
    <w:rsid w:val="001F525A"/>
    <w:rsid w:val="001F6489"/>
    <w:rsid w:val="001F6BC4"/>
    <w:rsid w:val="001F6F79"/>
    <w:rsid w:val="001F706E"/>
    <w:rsid w:val="001F7D26"/>
    <w:rsid w:val="00200CA5"/>
    <w:rsid w:val="00201082"/>
    <w:rsid w:val="002014B0"/>
    <w:rsid w:val="00201CC3"/>
    <w:rsid w:val="00202B42"/>
    <w:rsid w:val="00202DBE"/>
    <w:rsid w:val="002033B9"/>
    <w:rsid w:val="00203F5A"/>
    <w:rsid w:val="00204286"/>
    <w:rsid w:val="00204E5C"/>
    <w:rsid w:val="00205041"/>
    <w:rsid w:val="00205533"/>
    <w:rsid w:val="00205606"/>
    <w:rsid w:val="00205ACB"/>
    <w:rsid w:val="00206CF9"/>
    <w:rsid w:val="002102E6"/>
    <w:rsid w:val="002107F5"/>
    <w:rsid w:val="00210C6A"/>
    <w:rsid w:val="00210F86"/>
    <w:rsid w:val="0021147B"/>
    <w:rsid w:val="00211B38"/>
    <w:rsid w:val="002129EB"/>
    <w:rsid w:val="00212D65"/>
    <w:rsid w:val="002130AC"/>
    <w:rsid w:val="002133F5"/>
    <w:rsid w:val="00213C4D"/>
    <w:rsid w:val="00213D5D"/>
    <w:rsid w:val="00213EE8"/>
    <w:rsid w:val="00214219"/>
    <w:rsid w:val="0021498B"/>
    <w:rsid w:val="00215668"/>
    <w:rsid w:val="002159C3"/>
    <w:rsid w:val="00215B80"/>
    <w:rsid w:val="00215FEA"/>
    <w:rsid w:val="00216A8D"/>
    <w:rsid w:val="00216BD5"/>
    <w:rsid w:val="00216C2B"/>
    <w:rsid w:val="0021799A"/>
    <w:rsid w:val="00217CCA"/>
    <w:rsid w:val="00220110"/>
    <w:rsid w:val="00220486"/>
    <w:rsid w:val="00220650"/>
    <w:rsid w:val="0022083C"/>
    <w:rsid w:val="0022093A"/>
    <w:rsid w:val="002209D0"/>
    <w:rsid w:val="002224F3"/>
    <w:rsid w:val="00222927"/>
    <w:rsid w:val="00222A5A"/>
    <w:rsid w:val="00222ECE"/>
    <w:rsid w:val="002246B2"/>
    <w:rsid w:val="0022474F"/>
    <w:rsid w:val="00224BA3"/>
    <w:rsid w:val="00225170"/>
    <w:rsid w:val="002257B9"/>
    <w:rsid w:val="00226D95"/>
    <w:rsid w:val="002277B7"/>
    <w:rsid w:val="00230263"/>
    <w:rsid w:val="0023277F"/>
    <w:rsid w:val="00232864"/>
    <w:rsid w:val="00232B3F"/>
    <w:rsid w:val="00233CC1"/>
    <w:rsid w:val="002363A7"/>
    <w:rsid w:val="002364B3"/>
    <w:rsid w:val="00237189"/>
    <w:rsid w:val="00237439"/>
    <w:rsid w:val="00237455"/>
    <w:rsid w:val="002377F0"/>
    <w:rsid w:val="00237EF2"/>
    <w:rsid w:val="00240B09"/>
    <w:rsid w:val="00240F7F"/>
    <w:rsid w:val="00241F61"/>
    <w:rsid w:val="00242209"/>
    <w:rsid w:val="00242580"/>
    <w:rsid w:val="00242AB7"/>
    <w:rsid w:val="00242B67"/>
    <w:rsid w:val="0024332F"/>
    <w:rsid w:val="00243591"/>
    <w:rsid w:val="002438D7"/>
    <w:rsid w:val="00243BEB"/>
    <w:rsid w:val="00243F84"/>
    <w:rsid w:val="00244551"/>
    <w:rsid w:val="002453CF"/>
    <w:rsid w:val="00245748"/>
    <w:rsid w:val="00245F7E"/>
    <w:rsid w:val="00246B6B"/>
    <w:rsid w:val="00246C51"/>
    <w:rsid w:val="00246E6D"/>
    <w:rsid w:val="00246F3E"/>
    <w:rsid w:val="00247113"/>
    <w:rsid w:val="0024731D"/>
    <w:rsid w:val="00247523"/>
    <w:rsid w:val="00247ECE"/>
    <w:rsid w:val="00247EF5"/>
    <w:rsid w:val="00250383"/>
    <w:rsid w:val="00250584"/>
    <w:rsid w:val="00250817"/>
    <w:rsid w:val="00251B5A"/>
    <w:rsid w:val="0025366B"/>
    <w:rsid w:val="00253DB0"/>
    <w:rsid w:val="0025433B"/>
    <w:rsid w:val="00254B15"/>
    <w:rsid w:val="00254F53"/>
    <w:rsid w:val="00255F72"/>
    <w:rsid w:val="002564F2"/>
    <w:rsid w:val="002565E3"/>
    <w:rsid w:val="00256D5B"/>
    <w:rsid w:val="00260621"/>
    <w:rsid w:val="002607D1"/>
    <w:rsid w:val="00260FB9"/>
    <w:rsid w:val="00261B56"/>
    <w:rsid w:val="00261F02"/>
    <w:rsid w:val="00262AE7"/>
    <w:rsid w:val="00262B43"/>
    <w:rsid w:val="002630C2"/>
    <w:rsid w:val="00263AF8"/>
    <w:rsid w:val="00264496"/>
    <w:rsid w:val="002647E2"/>
    <w:rsid w:val="0026484B"/>
    <w:rsid w:val="00264C60"/>
    <w:rsid w:val="002652A4"/>
    <w:rsid w:val="00265E64"/>
    <w:rsid w:val="002667F6"/>
    <w:rsid w:val="002667FD"/>
    <w:rsid w:val="002669D2"/>
    <w:rsid w:val="00266BB0"/>
    <w:rsid w:val="00266BFD"/>
    <w:rsid w:val="002675BF"/>
    <w:rsid w:val="00267A95"/>
    <w:rsid w:val="00267E25"/>
    <w:rsid w:val="0027009D"/>
    <w:rsid w:val="00270FA1"/>
    <w:rsid w:val="002710D8"/>
    <w:rsid w:val="002714EC"/>
    <w:rsid w:val="00271E37"/>
    <w:rsid w:val="002724B1"/>
    <w:rsid w:val="00272F9E"/>
    <w:rsid w:val="00273257"/>
    <w:rsid w:val="00273699"/>
    <w:rsid w:val="002738C9"/>
    <w:rsid w:val="00273C47"/>
    <w:rsid w:val="00274063"/>
    <w:rsid w:val="002741AE"/>
    <w:rsid w:val="002750DE"/>
    <w:rsid w:val="002756D9"/>
    <w:rsid w:val="002763D4"/>
    <w:rsid w:val="002764DD"/>
    <w:rsid w:val="00276CCF"/>
    <w:rsid w:val="0027725D"/>
    <w:rsid w:val="00277894"/>
    <w:rsid w:val="00277A37"/>
    <w:rsid w:val="00277FEC"/>
    <w:rsid w:val="0028040F"/>
    <w:rsid w:val="00281641"/>
    <w:rsid w:val="00281B6D"/>
    <w:rsid w:val="00281BB9"/>
    <w:rsid w:val="00281DF9"/>
    <w:rsid w:val="0028219D"/>
    <w:rsid w:val="00282403"/>
    <w:rsid w:val="002829D9"/>
    <w:rsid w:val="0028302D"/>
    <w:rsid w:val="002830ED"/>
    <w:rsid w:val="00283591"/>
    <w:rsid w:val="0028398D"/>
    <w:rsid w:val="00283EE0"/>
    <w:rsid w:val="0028478E"/>
    <w:rsid w:val="00285089"/>
    <w:rsid w:val="002850ED"/>
    <w:rsid w:val="00285774"/>
    <w:rsid w:val="00285D76"/>
    <w:rsid w:val="002873C0"/>
    <w:rsid w:val="00287BCB"/>
    <w:rsid w:val="00290023"/>
    <w:rsid w:val="002904EF"/>
    <w:rsid w:val="00291220"/>
    <w:rsid w:val="00291713"/>
    <w:rsid w:val="00292883"/>
    <w:rsid w:val="00293FEE"/>
    <w:rsid w:val="00294BBE"/>
    <w:rsid w:val="00295090"/>
    <w:rsid w:val="00296A99"/>
    <w:rsid w:val="0029704B"/>
    <w:rsid w:val="0029748F"/>
    <w:rsid w:val="002A00F7"/>
    <w:rsid w:val="002A015E"/>
    <w:rsid w:val="002A05D5"/>
    <w:rsid w:val="002A071A"/>
    <w:rsid w:val="002A1AE8"/>
    <w:rsid w:val="002A1E3D"/>
    <w:rsid w:val="002A299D"/>
    <w:rsid w:val="002A3466"/>
    <w:rsid w:val="002A39E1"/>
    <w:rsid w:val="002A42B1"/>
    <w:rsid w:val="002A43AC"/>
    <w:rsid w:val="002A4DF8"/>
    <w:rsid w:val="002A4E64"/>
    <w:rsid w:val="002A5035"/>
    <w:rsid w:val="002A5A11"/>
    <w:rsid w:val="002A5DCF"/>
    <w:rsid w:val="002A709C"/>
    <w:rsid w:val="002A729E"/>
    <w:rsid w:val="002A7882"/>
    <w:rsid w:val="002A7B15"/>
    <w:rsid w:val="002A7C1E"/>
    <w:rsid w:val="002B041D"/>
    <w:rsid w:val="002B0875"/>
    <w:rsid w:val="002B09E8"/>
    <w:rsid w:val="002B0EA5"/>
    <w:rsid w:val="002B111C"/>
    <w:rsid w:val="002B1364"/>
    <w:rsid w:val="002B1A25"/>
    <w:rsid w:val="002B1A48"/>
    <w:rsid w:val="002B1A60"/>
    <w:rsid w:val="002B1AE2"/>
    <w:rsid w:val="002B386D"/>
    <w:rsid w:val="002B3929"/>
    <w:rsid w:val="002B4251"/>
    <w:rsid w:val="002B4CDB"/>
    <w:rsid w:val="002B4D51"/>
    <w:rsid w:val="002B53C5"/>
    <w:rsid w:val="002B57B7"/>
    <w:rsid w:val="002B64B4"/>
    <w:rsid w:val="002B68A5"/>
    <w:rsid w:val="002B69C1"/>
    <w:rsid w:val="002B6C3B"/>
    <w:rsid w:val="002B6E1B"/>
    <w:rsid w:val="002C07B9"/>
    <w:rsid w:val="002C0EB8"/>
    <w:rsid w:val="002C0FD0"/>
    <w:rsid w:val="002C221A"/>
    <w:rsid w:val="002C225D"/>
    <w:rsid w:val="002C291C"/>
    <w:rsid w:val="002C2C94"/>
    <w:rsid w:val="002C3391"/>
    <w:rsid w:val="002C412C"/>
    <w:rsid w:val="002C422F"/>
    <w:rsid w:val="002C428D"/>
    <w:rsid w:val="002C4A4D"/>
    <w:rsid w:val="002C5A5A"/>
    <w:rsid w:val="002C6879"/>
    <w:rsid w:val="002C6CC6"/>
    <w:rsid w:val="002C72BA"/>
    <w:rsid w:val="002D0293"/>
    <w:rsid w:val="002D05CD"/>
    <w:rsid w:val="002D0FC1"/>
    <w:rsid w:val="002D1318"/>
    <w:rsid w:val="002D1BE8"/>
    <w:rsid w:val="002D1C59"/>
    <w:rsid w:val="002D1FD5"/>
    <w:rsid w:val="002D31A0"/>
    <w:rsid w:val="002D38EF"/>
    <w:rsid w:val="002D3AC3"/>
    <w:rsid w:val="002D40E8"/>
    <w:rsid w:val="002D5CC8"/>
    <w:rsid w:val="002D6267"/>
    <w:rsid w:val="002D70EA"/>
    <w:rsid w:val="002D71E2"/>
    <w:rsid w:val="002E052A"/>
    <w:rsid w:val="002E0B73"/>
    <w:rsid w:val="002E1928"/>
    <w:rsid w:val="002E1C37"/>
    <w:rsid w:val="002E1D16"/>
    <w:rsid w:val="002E2070"/>
    <w:rsid w:val="002E2613"/>
    <w:rsid w:val="002E400F"/>
    <w:rsid w:val="002E5136"/>
    <w:rsid w:val="002E5B6B"/>
    <w:rsid w:val="002E701C"/>
    <w:rsid w:val="002E7084"/>
    <w:rsid w:val="002E7CBA"/>
    <w:rsid w:val="002F051D"/>
    <w:rsid w:val="002F13B0"/>
    <w:rsid w:val="002F1AA1"/>
    <w:rsid w:val="002F2078"/>
    <w:rsid w:val="002F25DC"/>
    <w:rsid w:val="002F2A54"/>
    <w:rsid w:val="002F2D83"/>
    <w:rsid w:val="002F2DE8"/>
    <w:rsid w:val="002F2EAD"/>
    <w:rsid w:val="002F2F5C"/>
    <w:rsid w:val="002F40FE"/>
    <w:rsid w:val="002F4504"/>
    <w:rsid w:val="002F45B9"/>
    <w:rsid w:val="002F4766"/>
    <w:rsid w:val="002F5850"/>
    <w:rsid w:val="002F6888"/>
    <w:rsid w:val="002F6FA0"/>
    <w:rsid w:val="002F6FEB"/>
    <w:rsid w:val="002F762A"/>
    <w:rsid w:val="0030132D"/>
    <w:rsid w:val="00301D32"/>
    <w:rsid w:val="003022EB"/>
    <w:rsid w:val="0030367D"/>
    <w:rsid w:val="00303B22"/>
    <w:rsid w:val="00303D39"/>
    <w:rsid w:val="003040C8"/>
    <w:rsid w:val="003077BA"/>
    <w:rsid w:val="0031096D"/>
    <w:rsid w:val="00311293"/>
    <w:rsid w:val="00311978"/>
    <w:rsid w:val="00312F38"/>
    <w:rsid w:val="003137D2"/>
    <w:rsid w:val="00313D22"/>
    <w:rsid w:val="0031414C"/>
    <w:rsid w:val="00314634"/>
    <w:rsid w:val="0031510A"/>
    <w:rsid w:val="003159E7"/>
    <w:rsid w:val="00315A3F"/>
    <w:rsid w:val="00315B2E"/>
    <w:rsid w:val="003168DB"/>
    <w:rsid w:val="003172CC"/>
    <w:rsid w:val="003175E7"/>
    <w:rsid w:val="0032065F"/>
    <w:rsid w:val="00321034"/>
    <w:rsid w:val="0032178D"/>
    <w:rsid w:val="00321A06"/>
    <w:rsid w:val="00321F1A"/>
    <w:rsid w:val="00322580"/>
    <w:rsid w:val="00322ABB"/>
    <w:rsid w:val="00322D85"/>
    <w:rsid w:val="00322F63"/>
    <w:rsid w:val="00322FDC"/>
    <w:rsid w:val="003233C6"/>
    <w:rsid w:val="00323924"/>
    <w:rsid w:val="00323BA2"/>
    <w:rsid w:val="00323FC1"/>
    <w:rsid w:val="00324524"/>
    <w:rsid w:val="00324581"/>
    <w:rsid w:val="003258C5"/>
    <w:rsid w:val="00325A89"/>
    <w:rsid w:val="00325E37"/>
    <w:rsid w:val="0032660B"/>
    <w:rsid w:val="0032665F"/>
    <w:rsid w:val="0032686D"/>
    <w:rsid w:val="003277FD"/>
    <w:rsid w:val="00330011"/>
    <w:rsid w:val="00330269"/>
    <w:rsid w:val="003302CC"/>
    <w:rsid w:val="003309FC"/>
    <w:rsid w:val="00330C19"/>
    <w:rsid w:val="00331FBA"/>
    <w:rsid w:val="00332320"/>
    <w:rsid w:val="003324AE"/>
    <w:rsid w:val="00332571"/>
    <w:rsid w:val="00332854"/>
    <w:rsid w:val="003335A0"/>
    <w:rsid w:val="003338EF"/>
    <w:rsid w:val="00333E4D"/>
    <w:rsid w:val="00333E72"/>
    <w:rsid w:val="003346F0"/>
    <w:rsid w:val="00334C1E"/>
    <w:rsid w:val="00336047"/>
    <w:rsid w:val="00336DF4"/>
    <w:rsid w:val="00337205"/>
    <w:rsid w:val="0033741D"/>
    <w:rsid w:val="0033798D"/>
    <w:rsid w:val="00340644"/>
    <w:rsid w:val="00340BC1"/>
    <w:rsid w:val="00341110"/>
    <w:rsid w:val="00341A05"/>
    <w:rsid w:val="0034220E"/>
    <w:rsid w:val="0034240F"/>
    <w:rsid w:val="00342965"/>
    <w:rsid w:val="00342D6E"/>
    <w:rsid w:val="00343184"/>
    <w:rsid w:val="0034373B"/>
    <w:rsid w:val="0034384E"/>
    <w:rsid w:val="003439D9"/>
    <w:rsid w:val="00343E7A"/>
    <w:rsid w:val="003449DB"/>
    <w:rsid w:val="00345EA9"/>
    <w:rsid w:val="00346527"/>
    <w:rsid w:val="003473A6"/>
    <w:rsid w:val="003478BF"/>
    <w:rsid w:val="00347AAD"/>
    <w:rsid w:val="00347C1B"/>
    <w:rsid w:val="00347EA0"/>
    <w:rsid w:val="003500A5"/>
    <w:rsid w:val="0035056C"/>
    <w:rsid w:val="00350582"/>
    <w:rsid w:val="00351BCD"/>
    <w:rsid w:val="00351EC4"/>
    <w:rsid w:val="003528C1"/>
    <w:rsid w:val="00352B92"/>
    <w:rsid w:val="00353136"/>
    <w:rsid w:val="00353CD1"/>
    <w:rsid w:val="00353F38"/>
    <w:rsid w:val="00354246"/>
    <w:rsid w:val="003553CE"/>
    <w:rsid w:val="0035579A"/>
    <w:rsid w:val="00355876"/>
    <w:rsid w:val="00356156"/>
    <w:rsid w:val="003567EE"/>
    <w:rsid w:val="00357523"/>
    <w:rsid w:val="0035779B"/>
    <w:rsid w:val="003577E9"/>
    <w:rsid w:val="003578E4"/>
    <w:rsid w:val="00357AA4"/>
    <w:rsid w:val="00360DB3"/>
    <w:rsid w:val="00361546"/>
    <w:rsid w:val="00361860"/>
    <w:rsid w:val="00362D1D"/>
    <w:rsid w:val="00363585"/>
    <w:rsid w:val="00363DC2"/>
    <w:rsid w:val="00364284"/>
    <w:rsid w:val="003647C9"/>
    <w:rsid w:val="00364A25"/>
    <w:rsid w:val="003656E5"/>
    <w:rsid w:val="003658BF"/>
    <w:rsid w:val="00365C80"/>
    <w:rsid w:val="0036611E"/>
    <w:rsid w:val="00366C3B"/>
    <w:rsid w:val="003715B2"/>
    <w:rsid w:val="00371705"/>
    <w:rsid w:val="003733F6"/>
    <w:rsid w:val="00373662"/>
    <w:rsid w:val="003742A6"/>
    <w:rsid w:val="0037439E"/>
    <w:rsid w:val="0037543C"/>
    <w:rsid w:val="00375694"/>
    <w:rsid w:val="00376CB1"/>
    <w:rsid w:val="003774BD"/>
    <w:rsid w:val="003809ED"/>
    <w:rsid w:val="00380E28"/>
    <w:rsid w:val="00381CD5"/>
    <w:rsid w:val="00381F3A"/>
    <w:rsid w:val="00381FE9"/>
    <w:rsid w:val="003829DF"/>
    <w:rsid w:val="0038341D"/>
    <w:rsid w:val="0038390C"/>
    <w:rsid w:val="00383F91"/>
    <w:rsid w:val="00384084"/>
    <w:rsid w:val="00385619"/>
    <w:rsid w:val="00386028"/>
    <w:rsid w:val="00386575"/>
    <w:rsid w:val="00386949"/>
    <w:rsid w:val="003870EE"/>
    <w:rsid w:val="0038733B"/>
    <w:rsid w:val="00390DD4"/>
    <w:rsid w:val="00390E8B"/>
    <w:rsid w:val="00391C37"/>
    <w:rsid w:val="00392475"/>
    <w:rsid w:val="00393094"/>
    <w:rsid w:val="00394676"/>
    <w:rsid w:val="00394D2A"/>
    <w:rsid w:val="00394D88"/>
    <w:rsid w:val="003954A5"/>
    <w:rsid w:val="003955E7"/>
    <w:rsid w:val="00396328"/>
    <w:rsid w:val="0039679F"/>
    <w:rsid w:val="00396C47"/>
    <w:rsid w:val="0039728E"/>
    <w:rsid w:val="00397807"/>
    <w:rsid w:val="003979B4"/>
    <w:rsid w:val="00397C40"/>
    <w:rsid w:val="003A01B0"/>
    <w:rsid w:val="003A142C"/>
    <w:rsid w:val="003A1C46"/>
    <w:rsid w:val="003A2CC1"/>
    <w:rsid w:val="003A3015"/>
    <w:rsid w:val="003A5EA6"/>
    <w:rsid w:val="003A66CA"/>
    <w:rsid w:val="003A68FA"/>
    <w:rsid w:val="003A6940"/>
    <w:rsid w:val="003A6A98"/>
    <w:rsid w:val="003A744E"/>
    <w:rsid w:val="003A784C"/>
    <w:rsid w:val="003B0057"/>
    <w:rsid w:val="003B1498"/>
    <w:rsid w:val="003B1776"/>
    <w:rsid w:val="003B23FA"/>
    <w:rsid w:val="003B3080"/>
    <w:rsid w:val="003B3CD7"/>
    <w:rsid w:val="003B419E"/>
    <w:rsid w:val="003B44BF"/>
    <w:rsid w:val="003B5254"/>
    <w:rsid w:val="003B5315"/>
    <w:rsid w:val="003B56FC"/>
    <w:rsid w:val="003B5A9F"/>
    <w:rsid w:val="003B6046"/>
    <w:rsid w:val="003B6214"/>
    <w:rsid w:val="003B6750"/>
    <w:rsid w:val="003B7686"/>
    <w:rsid w:val="003C0537"/>
    <w:rsid w:val="003C09F5"/>
    <w:rsid w:val="003C0B24"/>
    <w:rsid w:val="003C1597"/>
    <w:rsid w:val="003C1999"/>
    <w:rsid w:val="003C1E22"/>
    <w:rsid w:val="003C35ED"/>
    <w:rsid w:val="003C4AE4"/>
    <w:rsid w:val="003C4F56"/>
    <w:rsid w:val="003C5AC5"/>
    <w:rsid w:val="003C75AD"/>
    <w:rsid w:val="003C76D9"/>
    <w:rsid w:val="003C7FA2"/>
    <w:rsid w:val="003D0303"/>
    <w:rsid w:val="003D047C"/>
    <w:rsid w:val="003D0C79"/>
    <w:rsid w:val="003D1DB4"/>
    <w:rsid w:val="003D252D"/>
    <w:rsid w:val="003D2EBB"/>
    <w:rsid w:val="003D4EDC"/>
    <w:rsid w:val="003D50D1"/>
    <w:rsid w:val="003D550E"/>
    <w:rsid w:val="003D5A5F"/>
    <w:rsid w:val="003D5BCF"/>
    <w:rsid w:val="003D5CE8"/>
    <w:rsid w:val="003D6D83"/>
    <w:rsid w:val="003D7590"/>
    <w:rsid w:val="003E0D33"/>
    <w:rsid w:val="003E0FE9"/>
    <w:rsid w:val="003E12D1"/>
    <w:rsid w:val="003E1627"/>
    <w:rsid w:val="003E1904"/>
    <w:rsid w:val="003E1E81"/>
    <w:rsid w:val="003E246A"/>
    <w:rsid w:val="003E3862"/>
    <w:rsid w:val="003E386E"/>
    <w:rsid w:val="003E395F"/>
    <w:rsid w:val="003E3CAD"/>
    <w:rsid w:val="003E3ED5"/>
    <w:rsid w:val="003E5117"/>
    <w:rsid w:val="003E5865"/>
    <w:rsid w:val="003E620F"/>
    <w:rsid w:val="003E66D5"/>
    <w:rsid w:val="003E68E2"/>
    <w:rsid w:val="003F03D1"/>
    <w:rsid w:val="003F0683"/>
    <w:rsid w:val="003F0C68"/>
    <w:rsid w:val="003F1022"/>
    <w:rsid w:val="003F1425"/>
    <w:rsid w:val="003F14D4"/>
    <w:rsid w:val="003F1515"/>
    <w:rsid w:val="003F214A"/>
    <w:rsid w:val="003F27DC"/>
    <w:rsid w:val="003F37A4"/>
    <w:rsid w:val="003F3B78"/>
    <w:rsid w:val="003F3FAF"/>
    <w:rsid w:val="003F4733"/>
    <w:rsid w:val="003F4864"/>
    <w:rsid w:val="003F5C3B"/>
    <w:rsid w:val="003F63A5"/>
    <w:rsid w:val="003F6583"/>
    <w:rsid w:val="003F6B18"/>
    <w:rsid w:val="003F7A15"/>
    <w:rsid w:val="0040027A"/>
    <w:rsid w:val="00400E45"/>
    <w:rsid w:val="004010E5"/>
    <w:rsid w:val="0040135D"/>
    <w:rsid w:val="00402046"/>
    <w:rsid w:val="004029C3"/>
    <w:rsid w:val="00403ABF"/>
    <w:rsid w:val="004041F5"/>
    <w:rsid w:val="00405843"/>
    <w:rsid w:val="0040584E"/>
    <w:rsid w:val="00405936"/>
    <w:rsid w:val="00406507"/>
    <w:rsid w:val="004068C8"/>
    <w:rsid w:val="0040707B"/>
    <w:rsid w:val="00407B79"/>
    <w:rsid w:val="00407D27"/>
    <w:rsid w:val="0041053A"/>
    <w:rsid w:val="00410BAC"/>
    <w:rsid w:val="00410CCF"/>
    <w:rsid w:val="00411142"/>
    <w:rsid w:val="00411B27"/>
    <w:rsid w:val="00411D38"/>
    <w:rsid w:val="00411F2F"/>
    <w:rsid w:val="00413325"/>
    <w:rsid w:val="00413D3F"/>
    <w:rsid w:val="00413FB4"/>
    <w:rsid w:val="00414552"/>
    <w:rsid w:val="00414608"/>
    <w:rsid w:val="004155E5"/>
    <w:rsid w:val="004169B4"/>
    <w:rsid w:val="00417344"/>
    <w:rsid w:val="00417723"/>
    <w:rsid w:val="00417E1B"/>
    <w:rsid w:val="00417FDE"/>
    <w:rsid w:val="004203B4"/>
    <w:rsid w:val="00420BF8"/>
    <w:rsid w:val="00421CD2"/>
    <w:rsid w:val="00421FE6"/>
    <w:rsid w:val="004222F3"/>
    <w:rsid w:val="004230B8"/>
    <w:rsid w:val="004236C6"/>
    <w:rsid w:val="0042541D"/>
    <w:rsid w:val="00425E91"/>
    <w:rsid w:val="00426C2D"/>
    <w:rsid w:val="00426E43"/>
    <w:rsid w:val="00427223"/>
    <w:rsid w:val="0042753F"/>
    <w:rsid w:val="004278C1"/>
    <w:rsid w:val="00430493"/>
    <w:rsid w:val="00430F27"/>
    <w:rsid w:val="0043175B"/>
    <w:rsid w:val="00431990"/>
    <w:rsid w:val="004324FF"/>
    <w:rsid w:val="004327E4"/>
    <w:rsid w:val="00432F3D"/>
    <w:rsid w:val="0043513B"/>
    <w:rsid w:val="00435AC0"/>
    <w:rsid w:val="00435D13"/>
    <w:rsid w:val="00436185"/>
    <w:rsid w:val="0043670F"/>
    <w:rsid w:val="0043698B"/>
    <w:rsid w:val="00436A88"/>
    <w:rsid w:val="00437839"/>
    <w:rsid w:val="0043795E"/>
    <w:rsid w:val="00437EB9"/>
    <w:rsid w:val="0044005D"/>
    <w:rsid w:val="00440705"/>
    <w:rsid w:val="004412E2"/>
    <w:rsid w:val="004424A4"/>
    <w:rsid w:val="004430D6"/>
    <w:rsid w:val="00443523"/>
    <w:rsid w:val="0044398E"/>
    <w:rsid w:val="00443C55"/>
    <w:rsid w:val="004449C3"/>
    <w:rsid w:val="00445571"/>
    <w:rsid w:val="00446497"/>
    <w:rsid w:val="00446827"/>
    <w:rsid w:val="00446FF1"/>
    <w:rsid w:val="004477EB"/>
    <w:rsid w:val="00447A64"/>
    <w:rsid w:val="004502BA"/>
    <w:rsid w:val="004504E5"/>
    <w:rsid w:val="00450876"/>
    <w:rsid w:val="00450C3B"/>
    <w:rsid w:val="00450D19"/>
    <w:rsid w:val="00450EFE"/>
    <w:rsid w:val="00451AFD"/>
    <w:rsid w:val="0045230B"/>
    <w:rsid w:val="004526F4"/>
    <w:rsid w:val="00452A89"/>
    <w:rsid w:val="00453175"/>
    <w:rsid w:val="00453745"/>
    <w:rsid w:val="0045426E"/>
    <w:rsid w:val="00454FD3"/>
    <w:rsid w:val="004552B1"/>
    <w:rsid w:val="00455951"/>
    <w:rsid w:val="0045602E"/>
    <w:rsid w:val="00461540"/>
    <w:rsid w:val="00461A33"/>
    <w:rsid w:val="00461F7D"/>
    <w:rsid w:val="004627A0"/>
    <w:rsid w:val="00462EDF"/>
    <w:rsid w:val="0046314B"/>
    <w:rsid w:val="00463701"/>
    <w:rsid w:val="00463790"/>
    <w:rsid w:val="00463A3B"/>
    <w:rsid w:val="004643C6"/>
    <w:rsid w:val="0046501C"/>
    <w:rsid w:val="004659F6"/>
    <w:rsid w:val="00465B11"/>
    <w:rsid w:val="00465BC5"/>
    <w:rsid w:val="004667C5"/>
    <w:rsid w:val="004669A3"/>
    <w:rsid w:val="00466A64"/>
    <w:rsid w:val="00467269"/>
    <w:rsid w:val="00467BB1"/>
    <w:rsid w:val="00467BE2"/>
    <w:rsid w:val="00467D1D"/>
    <w:rsid w:val="00467DC1"/>
    <w:rsid w:val="00470D8D"/>
    <w:rsid w:val="0047209F"/>
    <w:rsid w:val="004722A5"/>
    <w:rsid w:val="004723E2"/>
    <w:rsid w:val="00473420"/>
    <w:rsid w:val="004734BA"/>
    <w:rsid w:val="00473544"/>
    <w:rsid w:val="00475B46"/>
    <w:rsid w:val="00475B82"/>
    <w:rsid w:val="00475BA0"/>
    <w:rsid w:val="00476229"/>
    <w:rsid w:val="00477099"/>
    <w:rsid w:val="004772A1"/>
    <w:rsid w:val="00477D72"/>
    <w:rsid w:val="00480570"/>
    <w:rsid w:val="00480E65"/>
    <w:rsid w:val="0048168E"/>
    <w:rsid w:val="00481B24"/>
    <w:rsid w:val="00482F04"/>
    <w:rsid w:val="00483387"/>
    <w:rsid w:val="00483656"/>
    <w:rsid w:val="004838FC"/>
    <w:rsid w:val="00484A16"/>
    <w:rsid w:val="00485E08"/>
    <w:rsid w:val="00485E4C"/>
    <w:rsid w:val="00487543"/>
    <w:rsid w:val="00487722"/>
    <w:rsid w:val="00490001"/>
    <w:rsid w:val="00490285"/>
    <w:rsid w:val="004907FE"/>
    <w:rsid w:val="00490969"/>
    <w:rsid w:val="00490ADF"/>
    <w:rsid w:val="00491084"/>
    <w:rsid w:val="004914D1"/>
    <w:rsid w:val="00493332"/>
    <w:rsid w:val="004937DD"/>
    <w:rsid w:val="004940A8"/>
    <w:rsid w:val="004941ED"/>
    <w:rsid w:val="00494F06"/>
    <w:rsid w:val="0049520F"/>
    <w:rsid w:val="004955AC"/>
    <w:rsid w:val="004957C4"/>
    <w:rsid w:val="00496224"/>
    <w:rsid w:val="004967BF"/>
    <w:rsid w:val="0049752F"/>
    <w:rsid w:val="004977AD"/>
    <w:rsid w:val="004A1663"/>
    <w:rsid w:val="004A2396"/>
    <w:rsid w:val="004A25F0"/>
    <w:rsid w:val="004A2C8C"/>
    <w:rsid w:val="004A3157"/>
    <w:rsid w:val="004A37CB"/>
    <w:rsid w:val="004A390C"/>
    <w:rsid w:val="004A4211"/>
    <w:rsid w:val="004A4D82"/>
    <w:rsid w:val="004A5919"/>
    <w:rsid w:val="004A5A80"/>
    <w:rsid w:val="004A6244"/>
    <w:rsid w:val="004A6722"/>
    <w:rsid w:val="004A6799"/>
    <w:rsid w:val="004A6DD8"/>
    <w:rsid w:val="004A71AE"/>
    <w:rsid w:val="004A7549"/>
    <w:rsid w:val="004A7996"/>
    <w:rsid w:val="004B08F2"/>
    <w:rsid w:val="004B1471"/>
    <w:rsid w:val="004B1666"/>
    <w:rsid w:val="004B2081"/>
    <w:rsid w:val="004B24EE"/>
    <w:rsid w:val="004B2657"/>
    <w:rsid w:val="004B2F38"/>
    <w:rsid w:val="004B492F"/>
    <w:rsid w:val="004B4D5B"/>
    <w:rsid w:val="004B50FB"/>
    <w:rsid w:val="004B55DF"/>
    <w:rsid w:val="004B56F0"/>
    <w:rsid w:val="004B6B05"/>
    <w:rsid w:val="004B760B"/>
    <w:rsid w:val="004C01F1"/>
    <w:rsid w:val="004C04C5"/>
    <w:rsid w:val="004C10AB"/>
    <w:rsid w:val="004C17EE"/>
    <w:rsid w:val="004C193A"/>
    <w:rsid w:val="004C1F12"/>
    <w:rsid w:val="004C257C"/>
    <w:rsid w:val="004C4EB8"/>
    <w:rsid w:val="004C60EC"/>
    <w:rsid w:val="004C6EE0"/>
    <w:rsid w:val="004C6F6B"/>
    <w:rsid w:val="004C716B"/>
    <w:rsid w:val="004C7194"/>
    <w:rsid w:val="004C720C"/>
    <w:rsid w:val="004C724D"/>
    <w:rsid w:val="004D0CDA"/>
    <w:rsid w:val="004D10C9"/>
    <w:rsid w:val="004D1327"/>
    <w:rsid w:val="004D299B"/>
    <w:rsid w:val="004D36C0"/>
    <w:rsid w:val="004D3CCB"/>
    <w:rsid w:val="004D5B7F"/>
    <w:rsid w:val="004D624D"/>
    <w:rsid w:val="004D6F7D"/>
    <w:rsid w:val="004D759A"/>
    <w:rsid w:val="004E1C82"/>
    <w:rsid w:val="004E22C3"/>
    <w:rsid w:val="004E2515"/>
    <w:rsid w:val="004E2830"/>
    <w:rsid w:val="004E48D8"/>
    <w:rsid w:val="004E5C5F"/>
    <w:rsid w:val="004E5CF5"/>
    <w:rsid w:val="004E5E2E"/>
    <w:rsid w:val="004E610F"/>
    <w:rsid w:val="004E67B2"/>
    <w:rsid w:val="004E7724"/>
    <w:rsid w:val="004E7CC4"/>
    <w:rsid w:val="004F048A"/>
    <w:rsid w:val="004F295D"/>
    <w:rsid w:val="004F3911"/>
    <w:rsid w:val="004F3BDD"/>
    <w:rsid w:val="004F4610"/>
    <w:rsid w:val="004F4B42"/>
    <w:rsid w:val="004F5730"/>
    <w:rsid w:val="004F5981"/>
    <w:rsid w:val="004F7AED"/>
    <w:rsid w:val="00500376"/>
    <w:rsid w:val="00500443"/>
    <w:rsid w:val="0050049D"/>
    <w:rsid w:val="0050068C"/>
    <w:rsid w:val="00501CD7"/>
    <w:rsid w:val="0050207C"/>
    <w:rsid w:val="00502B90"/>
    <w:rsid w:val="0050308B"/>
    <w:rsid w:val="00503286"/>
    <w:rsid w:val="005032CB"/>
    <w:rsid w:val="005037E2"/>
    <w:rsid w:val="00504A10"/>
    <w:rsid w:val="00504B3A"/>
    <w:rsid w:val="00504FD4"/>
    <w:rsid w:val="005060C4"/>
    <w:rsid w:val="00506536"/>
    <w:rsid w:val="00506A16"/>
    <w:rsid w:val="00506EBB"/>
    <w:rsid w:val="00507411"/>
    <w:rsid w:val="00507558"/>
    <w:rsid w:val="00507DE4"/>
    <w:rsid w:val="0051092E"/>
    <w:rsid w:val="00510A0D"/>
    <w:rsid w:val="0051275E"/>
    <w:rsid w:val="00512ADF"/>
    <w:rsid w:val="0051356A"/>
    <w:rsid w:val="00513A3C"/>
    <w:rsid w:val="005152A8"/>
    <w:rsid w:val="0051587D"/>
    <w:rsid w:val="0051596F"/>
    <w:rsid w:val="005163CE"/>
    <w:rsid w:val="005174A4"/>
    <w:rsid w:val="0052095A"/>
    <w:rsid w:val="00520CB3"/>
    <w:rsid w:val="00521EE2"/>
    <w:rsid w:val="00523DCF"/>
    <w:rsid w:val="00523E15"/>
    <w:rsid w:val="005245AF"/>
    <w:rsid w:val="00524FA1"/>
    <w:rsid w:val="005251D2"/>
    <w:rsid w:val="005255B9"/>
    <w:rsid w:val="005257A7"/>
    <w:rsid w:val="0052586F"/>
    <w:rsid w:val="0052649A"/>
    <w:rsid w:val="0052676D"/>
    <w:rsid w:val="0052680F"/>
    <w:rsid w:val="005272C2"/>
    <w:rsid w:val="00532421"/>
    <w:rsid w:val="005344DB"/>
    <w:rsid w:val="00534813"/>
    <w:rsid w:val="0053603A"/>
    <w:rsid w:val="00536F09"/>
    <w:rsid w:val="00537C40"/>
    <w:rsid w:val="005400F8"/>
    <w:rsid w:val="00540604"/>
    <w:rsid w:val="00540CBF"/>
    <w:rsid w:val="005415E2"/>
    <w:rsid w:val="00541788"/>
    <w:rsid w:val="00541A8B"/>
    <w:rsid w:val="00541C59"/>
    <w:rsid w:val="005420F2"/>
    <w:rsid w:val="0054255D"/>
    <w:rsid w:val="00542B52"/>
    <w:rsid w:val="00542C3B"/>
    <w:rsid w:val="00542FEE"/>
    <w:rsid w:val="005430BA"/>
    <w:rsid w:val="00543B6E"/>
    <w:rsid w:val="00543BBD"/>
    <w:rsid w:val="00543D03"/>
    <w:rsid w:val="0054519A"/>
    <w:rsid w:val="005451D6"/>
    <w:rsid w:val="0054573F"/>
    <w:rsid w:val="005469B3"/>
    <w:rsid w:val="00546EFA"/>
    <w:rsid w:val="00551390"/>
    <w:rsid w:val="00551DF9"/>
    <w:rsid w:val="00553719"/>
    <w:rsid w:val="00553A72"/>
    <w:rsid w:val="00553C68"/>
    <w:rsid w:val="005546EE"/>
    <w:rsid w:val="00554794"/>
    <w:rsid w:val="00554D61"/>
    <w:rsid w:val="005551B3"/>
    <w:rsid w:val="00555865"/>
    <w:rsid w:val="00555934"/>
    <w:rsid w:val="0055659F"/>
    <w:rsid w:val="00556D28"/>
    <w:rsid w:val="005575E2"/>
    <w:rsid w:val="005600ED"/>
    <w:rsid w:val="0056175C"/>
    <w:rsid w:val="00561B63"/>
    <w:rsid w:val="00561B6B"/>
    <w:rsid w:val="00562046"/>
    <w:rsid w:val="00563848"/>
    <w:rsid w:val="00563E7A"/>
    <w:rsid w:val="00563ED7"/>
    <w:rsid w:val="005653E5"/>
    <w:rsid w:val="0056561B"/>
    <w:rsid w:val="005657A3"/>
    <w:rsid w:val="00565809"/>
    <w:rsid w:val="00565B3C"/>
    <w:rsid w:val="00565D8D"/>
    <w:rsid w:val="00565DD4"/>
    <w:rsid w:val="00565F0F"/>
    <w:rsid w:val="00566368"/>
    <w:rsid w:val="00566470"/>
    <w:rsid w:val="00566976"/>
    <w:rsid w:val="00566BA6"/>
    <w:rsid w:val="00567030"/>
    <w:rsid w:val="00567E16"/>
    <w:rsid w:val="005701D9"/>
    <w:rsid w:val="0057020B"/>
    <w:rsid w:val="005729D1"/>
    <w:rsid w:val="00573165"/>
    <w:rsid w:val="0057448A"/>
    <w:rsid w:val="00574A66"/>
    <w:rsid w:val="00574F74"/>
    <w:rsid w:val="005757EC"/>
    <w:rsid w:val="005761A6"/>
    <w:rsid w:val="00576499"/>
    <w:rsid w:val="00576517"/>
    <w:rsid w:val="0057699B"/>
    <w:rsid w:val="0058130B"/>
    <w:rsid w:val="005813B7"/>
    <w:rsid w:val="00582E97"/>
    <w:rsid w:val="0058338A"/>
    <w:rsid w:val="00583527"/>
    <w:rsid w:val="00583716"/>
    <w:rsid w:val="00583C67"/>
    <w:rsid w:val="00584095"/>
    <w:rsid w:val="005848DA"/>
    <w:rsid w:val="00585287"/>
    <w:rsid w:val="00585845"/>
    <w:rsid w:val="00585AE3"/>
    <w:rsid w:val="0058675D"/>
    <w:rsid w:val="005905F2"/>
    <w:rsid w:val="005915DF"/>
    <w:rsid w:val="00591677"/>
    <w:rsid w:val="005920FF"/>
    <w:rsid w:val="005923BB"/>
    <w:rsid w:val="005927E1"/>
    <w:rsid w:val="00593525"/>
    <w:rsid w:val="00593B57"/>
    <w:rsid w:val="00594240"/>
    <w:rsid w:val="0059468C"/>
    <w:rsid w:val="00594BA8"/>
    <w:rsid w:val="00594BE2"/>
    <w:rsid w:val="00594D25"/>
    <w:rsid w:val="00594FDB"/>
    <w:rsid w:val="00595A46"/>
    <w:rsid w:val="00595B5F"/>
    <w:rsid w:val="0059617B"/>
    <w:rsid w:val="00596899"/>
    <w:rsid w:val="00597827"/>
    <w:rsid w:val="005A01CB"/>
    <w:rsid w:val="005A28AF"/>
    <w:rsid w:val="005A6D6A"/>
    <w:rsid w:val="005B0C9C"/>
    <w:rsid w:val="005B2084"/>
    <w:rsid w:val="005B2396"/>
    <w:rsid w:val="005B31A7"/>
    <w:rsid w:val="005B3A24"/>
    <w:rsid w:val="005B3C18"/>
    <w:rsid w:val="005B4497"/>
    <w:rsid w:val="005B5770"/>
    <w:rsid w:val="005B5955"/>
    <w:rsid w:val="005B5F1D"/>
    <w:rsid w:val="005B661E"/>
    <w:rsid w:val="005C0016"/>
    <w:rsid w:val="005C0B6B"/>
    <w:rsid w:val="005C13B2"/>
    <w:rsid w:val="005C2469"/>
    <w:rsid w:val="005C43B1"/>
    <w:rsid w:val="005C43BE"/>
    <w:rsid w:val="005C4438"/>
    <w:rsid w:val="005C46B6"/>
    <w:rsid w:val="005C52FC"/>
    <w:rsid w:val="005C5318"/>
    <w:rsid w:val="005C5597"/>
    <w:rsid w:val="005C5974"/>
    <w:rsid w:val="005C5D17"/>
    <w:rsid w:val="005C63BD"/>
    <w:rsid w:val="005C6BC0"/>
    <w:rsid w:val="005C7266"/>
    <w:rsid w:val="005C7557"/>
    <w:rsid w:val="005C769E"/>
    <w:rsid w:val="005D00D7"/>
    <w:rsid w:val="005D03AC"/>
    <w:rsid w:val="005D0584"/>
    <w:rsid w:val="005D0DDC"/>
    <w:rsid w:val="005D1134"/>
    <w:rsid w:val="005D1637"/>
    <w:rsid w:val="005D1C95"/>
    <w:rsid w:val="005D21A8"/>
    <w:rsid w:val="005D2485"/>
    <w:rsid w:val="005D28D3"/>
    <w:rsid w:val="005D2A8F"/>
    <w:rsid w:val="005D303C"/>
    <w:rsid w:val="005D35AC"/>
    <w:rsid w:val="005D3959"/>
    <w:rsid w:val="005D3F47"/>
    <w:rsid w:val="005D42E7"/>
    <w:rsid w:val="005D4803"/>
    <w:rsid w:val="005D4BC4"/>
    <w:rsid w:val="005D51D7"/>
    <w:rsid w:val="005D5C1B"/>
    <w:rsid w:val="005D5FD5"/>
    <w:rsid w:val="005D701F"/>
    <w:rsid w:val="005D74F7"/>
    <w:rsid w:val="005E055E"/>
    <w:rsid w:val="005E1032"/>
    <w:rsid w:val="005E3026"/>
    <w:rsid w:val="005E4493"/>
    <w:rsid w:val="005E4CBB"/>
    <w:rsid w:val="005E5099"/>
    <w:rsid w:val="005E57EB"/>
    <w:rsid w:val="005E639B"/>
    <w:rsid w:val="005E7FC4"/>
    <w:rsid w:val="005F02F3"/>
    <w:rsid w:val="005F19B1"/>
    <w:rsid w:val="005F1E53"/>
    <w:rsid w:val="005F2123"/>
    <w:rsid w:val="005F35C7"/>
    <w:rsid w:val="005F4004"/>
    <w:rsid w:val="005F4D80"/>
    <w:rsid w:val="005F532B"/>
    <w:rsid w:val="005F56FA"/>
    <w:rsid w:val="005F5BB8"/>
    <w:rsid w:val="005F78C5"/>
    <w:rsid w:val="00600DE7"/>
    <w:rsid w:val="006021E3"/>
    <w:rsid w:val="00602BE3"/>
    <w:rsid w:val="0060353E"/>
    <w:rsid w:val="006036D5"/>
    <w:rsid w:val="00603A6C"/>
    <w:rsid w:val="00603E30"/>
    <w:rsid w:val="00604124"/>
    <w:rsid w:val="006048E6"/>
    <w:rsid w:val="00604CF5"/>
    <w:rsid w:val="0060587B"/>
    <w:rsid w:val="00606A86"/>
    <w:rsid w:val="00606CB2"/>
    <w:rsid w:val="00606F3C"/>
    <w:rsid w:val="00606FA6"/>
    <w:rsid w:val="00606FFB"/>
    <w:rsid w:val="00610D65"/>
    <w:rsid w:val="00611CAE"/>
    <w:rsid w:val="006122A4"/>
    <w:rsid w:val="00612AA1"/>
    <w:rsid w:val="006131D0"/>
    <w:rsid w:val="0061387D"/>
    <w:rsid w:val="0061494E"/>
    <w:rsid w:val="006149E8"/>
    <w:rsid w:val="006156B4"/>
    <w:rsid w:val="006160BE"/>
    <w:rsid w:val="00616256"/>
    <w:rsid w:val="0061790C"/>
    <w:rsid w:val="00617CE8"/>
    <w:rsid w:val="00617FDC"/>
    <w:rsid w:val="00620B60"/>
    <w:rsid w:val="00622C85"/>
    <w:rsid w:val="00624A62"/>
    <w:rsid w:val="0062529F"/>
    <w:rsid w:val="006252CE"/>
    <w:rsid w:val="00626813"/>
    <w:rsid w:val="006274D8"/>
    <w:rsid w:val="00627702"/>
    <w:rsid w:val="00627D12"/>
    <w:rsid w:val="00630FEB"/>
    <w:rsid w:val="00632510"/>
    <w:rsid w:val="00632824"/>
    <w:rsid w:val="00632B78"/>
    <w:rsid w:val="00632B8D"/>
    <w:rsid w:val="00632BCF"/>
    <w:rsid w:val="00632E86"/>
    <w:rsid w:val="00633122"/>
    <w:rsid w:val="00633448"/>
    <w:rsid w:val="00633C58"/>
    <w:rsid w:val="00633E48"/>
    <w:rsid w:val="00634291"/>
    <w:rsid w:val="0063440E"/>
    <w:rsid w:val="00634C39"/>
    <w:rsid w:val="006350DD"/>
    <w:rsid w:val="006368B2"/>
    <w:rsid w:val="00637620"/>
    <w:rsid w:val="00637F1F"/>
    <w:rsid w:val="0064208D"/>
    <w:rsid w:val="00642606"/>
    <w:rsid w:val="00642D24"/>
    <w:rsid w:val="0064301E"/>
    <w:rsid w:val="00643EE4"/>
    <w:rsid w:val="00644905"/>
    <w:rsid w:val="00645883"/>
    <w:rsid w:val="00646CBC"/>
    <w:rsid w:val="006474AD"/>
    <w:rsid w:val="00650D07"/>
    <w:rsid w:val="006529E1"/>
    <w:rsid w:val="00653FE8"/>
    <w:rsid w:val="006541DF"/>
    <w:rsid w:val="0065525E"/>
    <w:rsid w:val="00655418"/>
    <w:rsid w:val="006557F9"/>
    <w:rsid w:val="006564F8"/>
    <w:rsid w:val="006572D2"/>
    <w:rsid w:val="00657AC7"/>
    <w:rsid w:val="00657D67"/>
    <w:rsid w:val="00657D73"/>
    <w:rsid w:val="00660885"/>
    <w:rsid w:val="00660FDD"/>
    <w:rsid w:val="00661D76"/>
    <w:rsid w:val="00661E98"/>
    <w:rsid w:val="0066272D"/>
    <w:rsid w:val="0066276B"/>
    <w:rsid w:val="00662BAC"/>
    <w:rsid w:val="00663B30"/>
    <w:rsid w:val="0066409B"/>
    <w:rsid w:val="0066446C"/>
    <w:rsid w:val="006657DC"/>
    <w:rsid w:val="00665BD7"/>
    <w:rsid w:val="00665CEE"/>
    <w:rsid w:val="00666AFB"/>
    <w:rsid w:val="00666B5D"/>
    <w:rsid w:val="006670E2"/>
    <w:rsid w:val="0066774F"/>
    <w:rsid w:val="006703BC"/>
    <w:rsid w:val="00670C94"/>
    <w:rsid w:val="00671386"/>
    <w:rsid w:val="00671395"/>
    <w:rsid w:val="00671CDB"/>
    <w:rsid w:val="00671F9B"/>
    <w:rsid w:val="00672D1D"/>
    <w:rsid w:val="006734B1"/>
    <w:rsid w:val="00674539"/>
    <w:rsid w:val="00674AB5"/>
    <w:rsid w:val="006754AE"/>
    <w:rsid w:val="00675C4A"/>
    <w:rsid w:val="006762C9"/>
    <w:rsid w:val="006805D2"/>
    <w:rsid w:val="006812F4"/>
    <w:rsid w:val="00681721"/>
    <w:rsid w:val="0068217D"/>
    <w:rsid w:val="006839F3"/>
    <w:rsid w:val="00683E08"/>
    <w:rsid w:val="00683F77"/>
    <w:rsid w:val="006849D2"/>
    <w:rsid w:val="00685285"/>
    <w:rsid w:val="00685B92"/>
    <w:rsid w:val="0069034C"/>
    <w:rsid w:val="00691881"/>
    <w:rsid w:val="0069263D"/>
    <w:rsid w:val="00694222"/>
    <w:rsid w:val="00694984"/>
    <w:rsid w:val="00694E13"/>
    <w:rsid w:val="006960BD"/>
    <w:rsid w:val="00696BCF"/>
    <w:rsid w:val="00696D77"/>
    <w:rsid w:val="00696FA9"/>
    <w:rsid w:val="006A119F"/>
    <w:rsid w:val="006A11D6"/>
    <w:rsid w:val="006A1AE6"/>
    <w:rsid w:val="006A1ED0"/>
    <w:rsid w:val="006A1EE0"/>
    <w:rsid w:val="006A2288"/>
    <w:rsid w:val="006A33ED"/>
    <w:rsid w:val="006A3BC9"/>
    <w:rsid w:val="006A3D0A"/>
    <w:rsid w:val="006A48A7"/>
    <w:rsid w:val="006A4ED8"/>
    <w:rsid w:val="006A7139"/>
    <w:rsid w:val="006B0E0C"/>
    <w:rsid w:val="006B1356"/>
    <w:rsid w:val="006B1363"/>
    <w:rsid w:val="006B1A87"/>
    <w:rsid w:val="006B1A94"/>
    <w:rsid w:val="006B1C2C"/>
    <w:rsid w:val="006B2812"/>
    <w:rsid w:val="006B3E98"/>
    <w:rsid w:val="006B4AF2"/>
    <w:rsid w:val="006B5DC2"/>
    <w:rsid w:val="006B6672"/>
    <w:rsid w:val="006B702F"/>
    <w:rsid w:val="006C1A81"/>
    <w:rsid w:val="006C204E"/>
    <w:rsid w:val="006C2101"/>
    <w:rsid w:val="006C22F4"/>
    <w:rsid w:val="006C29D5"/>
    <w:rsid w:val="006C2FE9"/>
    <w:rsid w:val="006C5AF7"/>
    <w:rsid w:val="006C5F25"/>
    <w:rsid w:val="006C62EC"/>
    <w:rsid w:val="006C6A0A"/>
    <w:rsid w:val="006C726F"/>
    <w:rsid w:val="006C7746"/>
    <w:rsid w:val="006D0082"/>
    <w:rsid w:val="006D0298"/>
    <w:rsid w:val="006D120A"/>
    <w:rsid w:val="006D1381"/>
    <w:rsid w:val="006D1C2F"/>
    <w:rsid w:val="006D2947"/>
    <w:rsid w:val="006D36C2"/>
    <w:rsid w:val="006D3CBB"/>
    <w:rsid w:val="006D4655"/>
    <w:rsid w:val="006D471B"/>
    <w:rsid w:val="006D485C"/>
    <w:rsid w:val="006D4DBB"/>
    <w:rsid w:val="006D5EC5"/>
    <w:rsid w:val="006D67B4"/>
    <w:rsid w:val="006D733D"/>
    <w:rsid w:val="006D764E"/>
    <w:rsid w:val="006D7836"/>
    <w:rsid w:val="006E06AB"/>
    <w:rsid w:val="006E0AEF"/>
    <w:rsid w:val="006E0B58"/>
    <w:rsid w:val="006E1232"/>
    <w:rsid w:val="006E1397"/>
    <w:rsid w:val="006E15F6"/>
    <w:rsid w:val="006E1800"/>
    <w:rsid w:val="006E2536"/>
    <w:rsid w:val="006E306A"/>
    <w:rsid w:val="006E31A3"/>
    <w:rsid w:val="006E32F0"/>
    <w:rsid w:val="006E42EF"/>
    <w:rsid w:val="006E495B"/>
    <w:rsid w:val="006E4ABD"/>
    <w:rsid w:val="006E534D"/>
    <w:rsid w:val="006E565B"/>
    <w:rsid w:val="006E59CB"/>
    <w:rsid w:val="006E5ABF"/>
    <w:rsid w:val="006E62FE"/>
    <w:rsid w:val="006E6EC9"/>
    <w:rsid w:val="006E712A"/>
    <w:rsid w:val="006E765E"/>
    <w:rsid w:val="006E77BA"/>
    <w:rsid w:val="006E786F"/>
    <w:rsid w:val="006F05A7"/>
    <w:rsid w:val="006F1ADE"/>
    <w:rsid w:val="006F1DAC"/>
    <w:rsid w:val="006F202A"/>
    <w:rsid w:val="006F2703"/>
    <w:rsid w:val="006F2F29"/>
    <w:rsid w:val="006F3101"/>
    <w:rsid w:val="006F31F6"/>
    <w:rsid w:val="006F38C7"/>
    <w:rsid w:val="006F3A22"/>
    <w:rsid w:val="006F40BC"/>
    <w:rsid w:val="006F45AB"/>
    <w:rsid w:val="006F494F"/>
    <w:rsid w:val="006F4D72"/>
    <w:rsid w:val="006F6E51"/>
    <w:rsid w:val="00700083"/>
    <w:rsid w:val="00700095"/>
    <w:rsid w:val="007004B5"/>
    <w:rsid w:val="00700B3E"/>
    <w:rsid w:val="00700F09"/>
    <w:rsid w:val="007012D1"/>
    <w:rsid w:val="00701D2E"/>
    <w:rsid w:val="00701F30"/>
    <w:rsid w:val="007021B4"/>
    <w:rsid w:val="00702991"/>
    <w:rsid w:val="00702E69"/>
    <w:rsid w:val="0070337C"/>
    <w:rsid w:val="007034EB"/>
    <w:rsid w:val="00703ED6"/>
    <w:rsid w:val="00704B9E"/>
    <w:rsid w:val="00704BF7"/>
    <w:rsid w:val="00704F70"/>
    <w:rsid w:val="007051AE"/>
    <w:rsid w:val="007056F8"/>
    <w:rsid w:val="007058CE"/>
    <w:rsid w:val="007058E9"/>
    <w:rsid w:val="00705C5F"/>
    <w:rsid w:val="007067DE"/>
    <w:rsid w:val="007071F4"/>
    <w:rsid w:val="00707A84"/>
    <w:rsid w:val="007104FB"/>
    <w:rsid w:val="0071080B"/>
    <w:rsid w:val="007108BC"/>
    <w:rsid w:val="00710B69"/>
    <w:rsid w:val="00711299"/>
    <w:rsid w:val="007115EA"/>
    <w:rsid w:val="00711A57"/>
    <w:rsid w:val="00711C9F"/>
    <w:rsid w:val="007131D1"/>
    <w:rsid w:val="007138AF"/>
    <w:rsid w:val="00713ACE"/>
    <w:rsid w:val="00714155"/>
    <w:rsid w:val="00714628"/>
    <w:rsid w:val="00715A49"/>
    <w:rsid w:val="0071675C"/>
    <w:rsid w:val="0071761C"/>
    <w:rsid w:val="00717C5E"/>
    <w:rsid w:val="00717E68"/>
    <w:rsid w:val="00720A27"/>
    <w:rsid w:val="00720AF0"/>
    <w:rsid w:val="007217DA"/>
    <w:rsid w:val="00721C43"/>
    <w:rsid w:val="00722402"/>
    <w:rsid w:val="00722AD3"/>
    <w:rsid w:val="00722D6D"/>
    <w:rsid w:val="00723207"/>
    <w:rsid w:val="00724484"/>
    <w:rsid w:val="00724A02"/>
    <w:rsid w:val="00724B3F"/>
    <w:rsid w:val="00725321"/>
    <w:rsid w:val="0072569C"/>
    <w:rsid w:val="00725ADD"/>
    <w:rsid w:val="00725B7B"/>
    <w:rsid w:val="00726BCA"/>
    <w:rsid w:val="00726EBB"/>
    <w:rsid w:val="007270ED"/>
    <w:rsid w:val="00727649"/>
    <w:rsid w:val="00727CFC"/>
    <w:rsid w:val="00730404"/>
    <w:rsid w:val="0073073E"/>
    <w:rsid w:val="00730B31"/>
    <w:rsid w:val="00732335"/>
    <w:rsid w:val="00732D7F"/>
    <w:rsid w:val="007333F8"/>
    <w:rsid w:val="00733406"/>
    <w:rsid w:val="00734924"/>
    <w:rsid w:val="00734C4A"/>
    <w:rsid w:val="007355EE"/>
    <w:rsid w:val="007359FC"/>
    <w:rsid w:val="00736350"/>
    <w:rsid w:val="0073686E"/>
    <w:rsid w:val="0073778F"/>
    <w:rsid w:val="00737CBF"/>
    <w:rsid w:val="00740832"/>
    <w:rsid w:val="00740C8C"/>
    <w:rsid w:val="007410FD"/>
    <w:rsid w:val="0074382A"/>
    <w:rsid w:val="00743F58"/>
    <w:rsid w:val="007447B6"/>
    <w:rsid w:val="00744DDF"/>
    <w:rsid w:val="00745694"/>
    <w:rsid w:val="0074593F"/>
    <w:rsid w:val="00745D9F"/>
    <w:rsid w:val="0074609D"/>
    <w:rsid w:val="007464B9"/>
    <w:rsid w:val="00746535"/>
    <w:rsid w:val="007467E2"/>
    <w:rsid w:val="007468F1"/>
    <w:rsid w:val="00746ABA"/>
    <w:rsid w:val="00746B0E"/>
    <w:rsid w:val="0074701E"/>
    <w:rsid w:val="00747143"/>
    <w:rsid w:val="0075070B"/>
    <w:rsid w:val="00750B17"/>
    <w:rsid w:val="007515ED"/>
    <w:rsid w:val="00753CB2"/>
    <w:rsid w:val="00753D6E"/>
    <w:rsid w:val="0075552D"/>
    <w:rsid w:val="007556E1"/>
    <w:rsid w:val="00755A48"/>
    <w:rsid w:val="00755C8F"/>
    <w:rsid w:val="007562A4"/>
    <w:rsid w:val="007565C0"/>
    <w:rsid w:val="00756DD7"/>
    <w:rsid w:val="007611B1"/>
    <w:rsid w:val="007611F3"/>
    <w:rsid w:val="0076140C"/>
    <w:rsid w:val="00761427"/>
    <w:rsid w:val="00761545"/>
    <w:rsid w:val="00762059"/>
    <w:rsid w:val="007625C7"/>
    <w:rsid w:val="00762D76"/>
    <w:rsid w:val="00763E17"/>
    <w:rsid w:val="007646B2"/>
    <w:rsid w:val="0076488F"/>
    <w:rsid w:val="00765004"/>
    <w:rsid w:val="00766310"/>
    <w:rsid w:val="00771119"/>
    <w:rsid w:val="00771FE9"/>
    <w:rsid w:val="00772268"/>
    <w:rsid w:val="007741DF"/>
    <w:rsid w:val="00775501"/>
    <w:rsid w:val="00777403"/>
    <w:rsid w:val="007778A2"/>
    <w:rsid w:val="00781481"/>
    <w:rsid w:val="00781C0C"/>
    <w:rsid w:val="00781F08"/>
    <w:rsid w:val="00782900"/>
    <w:rsid w:val="00782C10"/>
    <w:rsid w:val="00783428"/>
    <w:rsid w:val="00783A8A"/>
    <w:rsid w:val="007841D5"/>
    <w:rsid w:val="00784D90"/>
    <w:rsid w:val="00785284"/>
    <w:rsid w:val="0078595E"/>
    <w:rsid w:val="00785AEA"/>
    <w:rsid w:val="00786ED0"/>
    <w:rsid w:val="00786F26"/>
    <w:rsid w:val="00786F5B"/>
    <w:rsid w:val="00787455"/>
    <w:rsid w:val="00787948"/>
    <w:rsid w:val="00787A21"/>
    <w:rsid w:val="0079004C"/>
    <w:rsid w:val="00791AAB"/>
    <w:rsid w:val="0079235D"/>
    <w:rsid w:val="007932F8"/>
    <w:rsid w:val="00793397"/>
    <w:rsid w:val="00793408"/>
    <w:rsid w:val="00793A16"/>
    <w:rsid w:val="00794097"/>
    <w:rsid w:val="0079540A"/>
    <w:rsid w:val="00795657"/>
    <w:rsid w:val="00795754"/>
    <w:rsid w:val="007A00BD"/>
    <w:rsid w:val="007A052C"/>
    <w:rsid w:val="007A146A"/>
    <w:rsid w:val="007A2152"/>
    <w:rsid w:val="007A2558"/>
    <w:rsid w:val="007A2876"/>
    <w:rsid w:val="007A3195"/>
    <w:rsid w:val="007A3F65"/>
    <w:rsid w:val="007A5DB0"/>
    <w:rsid w:val="007A5E30"/>
    <w:rsid w:val="007A684A"/>
    <w:rsid w:val="007A697D"/>
    <w:rsid w:val="007A6BF6"/>
    <w:rsid w:val="007A6D1F"/>
    <w:rsid w:val="007A784C"/>
    <w:rsid w:val="007A7893"/>
    <w:rsid w:val="007A7B37"/>
    <w:rsid w:val="007B00A2"/>
    <w:rsid w:val="007B00C6"/>
    <w:rsid w:val="007B02C3"/>
    <w:rsid w:val="007B04AF"/>
    <w:rsid w:val="007B1001"/>
    <w:rsid w:val="007B1E1D"/>
    <w:rsid w:val="007B24F7"/>
    <w:rsid w:val="007B322B"/>
    <w:rsid w:val="007B3511"/>
    <w:rsid w:val="007B4365"/>
    <w:rsid w:val="007B613E"/>
    <w:rsid w:val="007B64A6"/>
    <w:rsid w:val="007B66F5"/>
    <w:rsid w:val="007B6935"/>
    <w:rsid w:val="007B6D04"/>
    <w:rsid w:val="007B6FE2"/>
    <w:rsid w:val="007B72DE"/>
    <w:rsid w:val="007B737A"/>
    <w:rsid w:val="007B779A"/>
    <w:rsid w:val="007B78E3"/>
    <w:rsid w:val="007B79CB"/>
    <w:rsid w:val="007B79E2"/>
    <w:rsid w:val="007B7E06"/>
    <w:rsid w:val="007C009F"/>
    <w:rsid w:val="007C0283"/>
    <w:rsid w:val="007C1703"/>
    <w:rsid w:val="007C17B3"/>
    <w:rsid w:val="007C1E5C"/>
    <w:rsid w:val="007C279D"/>
    <w:rsid w:val="007C2960"/>
    <w:rsid w:val="007C41FC"/>
    <w:rsid w:val="007C557D"/>
    <w:rsid w:val="007C56B8"/>
    <w:rsid w:val="007C60DA"/>
    <w:rsid w:val="007C7C9C"/>
    <w:rsid w:val="007D1066"/>
    <w:rsid w:val="007D10DB"/>
    <w:rsid w:val="007D1BB7"/>
    <w:rsid w:val="007D2DFB"/>
    <w:rsid w:val="007D3073"/>
    <w:rsid w:val="007D3171"/>
    <w:rsid w:val="007D321D"/>
    <w:rsid w:val="007D32A0"/>
    <w:rsid w:val="007D354B"/>
    <w:rsid w:val="007D41CB"/>
    <w:rsid w:val="007D503F"/>
    <w:rsid w:val="007D51BD"/>
    <w:rsid w:val="007D583E"/>
    <w:rsid w:val="007D6638"/>
    <w:rsid w:val="007D6A2A"/>
    <w:rsid w:val="007D71EE"/>
    <w:rsid w:val="007E09C9"/>
    <w:rsid w:val="007E13DB"/>
    <w:rsid w:val="007E1B74"/>
    <w:rsid w:val="007E1FFC"/>
    <w:rsid w:val="007E24CC"/>
    <w:rsid w:val="007E2512"/>
    <w:rsid w:val="007E2906"/>
    <w:rsid w:val="007E2DBE"/>
    <w:rsid w:val="007E3A22"/>
    <w:rsid w:val="007E3A7F"/>
    <w:rsid w:val="007E55DE"/>
    <w:rsid w:val="007E596F"/>
    <w:rsid w:val="007E59B4"/>
    <w:rsid w:val="007E5F20"/>
    <w:rsid w:val="007E66A3"/>
    <w:rsid w:val="007E6DF0"/>
    <w:rsid w:val="007E75F4"/>
    <w:rsid w:val="007F020C"/>
    <w:rsid w:val="007F0FDF"/>
    <w:rsid w:val="007F305D"/>
    <w:rsid w:val="007F309F"/>
    <w:rsid w:val="007F37D8"/>
    <w:rsid w:val="007F3987"/>
    <w:rsid w:val="007F3A38"/>
    <w:rsid w:val="007F442C"/>
    <w:rsid w:val="007F458D"/>
    <w:rsid w:val="007F5C58"/>
    <w:rsid w:val="007F6C25"/>
    <w:rsid w:val="007F6C66"/>
    <w:rsid w:val="007F6E9C"/>
    <w:rsid w:val="007F6EF6"/>
    <w:rsid w:val="007F7D9E"/>
    <w:rsid w:val="008007E9"/>
    <w:rsid w:val="00800831"/>
    <w:rsid w:val="008018A5"/>
    <w:rsid w:val="00803455"/>
    <w:rsid w:val="00803B87"/>
    <w:rsid w:val="00804148"/>
    <w:rsid w:val="0080445F"/>
    <w:rsid w:val="00805490"/>
    <w:rsid w:val="0080599F"/>
    <w:rsid w:val="00805C71"/>
    <w:rsid w:val="00805EB3"/>
    <w:rsid w:val="00806294"/>
    <w:rsid w:val="00806F9E"/>
    <w:rsid w:val="00807281"/>
    <w:rsid w:val="008075C6"/>
    <w:rsid w:val="00807B78"/>
    <w:rsid w:val="008101FA"/>
    <w:rsid w:val="00810B7F"/>
    <w:rsid w:val="0081291A"/>
    <w:rsid w:val="00812D4A"/>
    <w:rsid w:val="00812D90"/>
    <w:rsid w:val="00813DE7"/>
    <w:rsid w:val="0081423A"/>
    <w:rsid w:val="00814747"/>
    <w:rsid w:val="008150A5"/>
    <w:rsid w:val="00815B70"/>
    <w:rsid w:val="00815BEA"/>
    <w:rsid w:val="00815CB3"/>
    <w:rsid w:val="00816809"/>
    <w:rsid w:val="0081686F"/>
    <w:rsid w:val="00817082"/>
    <w:rsid w:val="0081721C"/>
    <w:rsid w:val="00820E23"/>
    <w:rsid w:val="00821631"/>
    <w:rsid w:val="008235C9"/>
    <w:rsid w:val="00823A11"/>
    <w:rsid w:val="00823E23"/>
    <w:rsid w:val="00824337"/>
    <w:rsid w:val="0082573C"/>
    <w:rsid w:val="00825B3C"/>
    <w:rsid w:val="0082676D"/>
    <w:rsid w:val="0082725A"/>
    <w:rsid w:val="00827ADE"/>
    <w:rsid w:val="00830787"/>
    <w:rsid w:val="00830AEA"/>
    <w:rsid w:val="00831B80"/>
    <w:rsid w:val="008320C7"/>
    <w:rsid w:val="00832FD1"/>
    <w:rsid w:val="00833472"/>
    <w:rsid w:val="00834DF2"/>
    <w:rsid w:val="008353E0"/>
    <w:rsid w:val="00835B70"/>
    <w:rsid w:val="00836027"/>
    <w:rsid w:val="0083627D"/>
    <w:rsid w:val="00836DAB"/>
    <w:rsid w:val="008373FF"/>
    <w:rsid w:val="00837B9C"/>
    <w:rsid w:val="00837CEB"/>
    <w:rsid w:val="008403C9"/>
    <w:rsid w:val="008405BE"/>
    <w:rsid w:val="00840FEA"/>
    <w:rsid w:val="00841353"/>
    <w:rsid w:val="00841D92"/>
    <w:rsid w:val="00842018"/>
    <w:rsid w:val="00842B97"/>
    <w:rsid w:val="00842E69"/>
    <w:rsid w:val="008437CE"/>
    <w:rsid w:val="00843A33"/>
    <w:rsid w:val="00844541"/>
    <w:rsid w:val="008448BA"/>
    <w:rsid w:val="008459E6"/>
    <w:rsid w:val="00845E53"/>
    <w:rsid w:val="008460B1"/>
    <w:rsid w:val="008462EA"/>
    <w:rsid w:val="00846481"/>
    <w:rsid w:val="0084769E"/>
    <w:rsid w:val="00847F78"/>
    <w:rsid w:val="0085031A"/>
    <w:rsid w:val="008505DD"/>
    <w:rsid w:val="008509F8"/>
    <w:rsid w:val="00850DB8"/>
    <w:rsid w:val="008513A8"/>
    <w:rsid w:val="0085192D"/>
    <w:rsid w:val="00851B56"/>
    <w:rsid w:val="00852379"/>
    <w:rsid w:val="008527E6"/>
    <w:rsid w:val="008537ED"/>
    <w:rsid w:val="00854866"/>
    <w:rsid w:val="00855614"/>
    <w:rsid w:val="008556A1"/>
    <w:rsid w:val="00855B74"/>
    <w:rsid w:val="008564D5"/>
    <w:rsid w:val="00856EC6"/>
    <w:rsid w:val="008571A5"/>
    <w:rsid w:val="00857484"/>
    <w:rsid w:val="00857DC2"/>
    <w:rsid w:val="00857E3A"/>
    <w:rsid w:val="00857E40"/>
    <w:rsid w:val="00860D9F"/>
    <w:rsid w:val="00860DFC"/>
    <w:rsid w:val="00861621"/>
    <w:rsid w:val="008617AF"/>
    <w:rsid w:val="0086256E"/>
    <w:rsid w:val="008654DF"/>
    <w:rsid w:val="008669E8"/>
    <w:rsid w:val="00866C96"/>
    <w:rsid w:val="0086706D"/>
    <w:rsid w:val="00867273"/>
    <w:rsid w:val="0087037B"/>
    <w:rsid w:val="0087105C"/>
    <w:rsid w:val="008711D3"/>
    <w:rsid w:val="0087184F"/>
    <w:rsid w:val="00871E26"/>
    <w:rsid w:val="0087289C"/>
    <w:rsid w:val="008740F5"/>
    <w:rsid w:val="0087507B"/>
    <w:rsid w:val="0087563C"/>
    <w:rsid w:val="00875CDE"/>
    <w:rsid w:val="00875D9A"/>
    <w:rsid w:val="0087613F"/>
    <w:rsid w:val="008762F5"/>
    <w:rsid w:val="008773D9"/>
    <w:rsid w:val="00881215"/>
    <w:rsid w:val="00881A1A"/>
    <w:rsid w:val="0088204B"/>
    <w:rsid w:val="008821AD"/>
    <w:rsid w:val="00882931"/>
    <w:rsid w:val="00883583"/>
    <w:rsid w:val="00883614"/>
    <w:rsid w:val="00883708"/>
    <w:rsid w:val="00883EFD"/>
    <w:rsid w:val="00884AA8"/>
    <w:rsid w:val="00885950"/>
    <w:rsid w:val="0088707B"/>
    <w:rsid w:val="0088713C"/>
    <w:rsid w:val="00887B20"/>
    <w:rsid w:val="00890405"/>
    <w:rsid w:val="00890C38"/>
    <w:rsid w:val="008920C3"/>
    <w:rsid w:val="00892410"/>
    <w:rsid w:val="00892555"/>
    <w:rsid w:val="00892A36"/>
    <w:rsid w:val="0089589D"/>
    <w:rsid w:val="00895901"/>
    <w:rsid w:val="00896B8C"/>
    <w:rsid w:val="00896C0C"/>
    <w:rsid w:val="00896E5A"/>
    <w:rsid w:val="008974D4"/>
    <w:rsid w:val="008976E1"/>
    <w:rsid w:val="008A0179"/>
    <w:rsid w:val="008A0D42"/>
    <w:rsid w:val="008A1655"/>
    <w:rsid w:val="008A1A55"/>
    <w:rsid w:val="008A32A8"/>
    <w:rsid w:val="008A38DD"/>
    <w:rsid w:val="008A4299"/>
    <w:rsid w:val="008A4A97"/>
    <w:rsid w:val="008A4C6C"/>
    <w:rsid w:val="008A607C"/>
    <w:rsid w:val="008A7E48"/>
    <w:rsid w:val="008B0EDB"/>
    <w:rsid w:val="008B13D1"/>
    <w:rsid w:val="008B14D2"/>
    <w:rsid w:val="008B2264"/>
    <w:rsid w:val="008B358C"/>
    <w:rsid w:val="008B4772"/>
    <w:rsid w:val="008B4A4A"/>
    <w:rsid w:val="008B4C17"/>
    <w:rsid w:val="008B5307"/>
    <w:rsid w:val="008B57E4"/>
    <w:rsid w:val="008B5F33"/>
    <w:rsid w:val="008B6116"/>
    <w:rsid w:val="008B6ED1"/>
    <w:rsid w:val="008B73AF"/>
    <w:rsid w:val="008B749C"/>
    <w:rsid w:val="008B784C"/>
    <w:rsid w:val="008B7A92"/>
    <w:rsid w:val="008C1F5C"/>
    <w:rsid w:val="008C21D1"/>
    <w:rsid w:val="008C2266"/>
    <w:rsid w:val="008C2FB6"/>
    <w:rsid w:val="008C356F"/>
    <w:rsid w:val="008C3888"/>
    <w:rsid w:val="008C3AD2"/>
    <w:rsid w:val="008C430C"/>
    <w:rsid w:val="008C5857"/>
    <w:rsid w:val="008C789D"/>
    <w:rsid w:val="008C78FD"/>
    <w:rsid w:val="008C7B74"/>
    <w:rsid w:val="008D0493"/>
    <w:rsid w:val="008D23B6"/>
    <w:rsid w:val="008D3734"/>
    <w:rsid w:val="008D4735"/>
    <w:rsid w:val="008D5987"/>
    <w:rsid w:val="008D5A0E"/>
    <w:rsid w:val="008D6C20"/>
    <w:rsid w:val="008D78AA"/>
    <w:rsid w:val="008E0AB2"/>
    <w:rsid w:val="008E0EE9"/>
    <w:rsid w:val="008E15F8"/>
    <w:rsid w:val="008E1813"/>
    <w:rsid w:val="008E1BF9"/>
    <w:rsid w:val="008E2217"/>
    <w:rsid w:val="008E24A6"/>
    <w:rsid w:val="008E2B69"/>
    <w:rsid w:val="008E2DD8"/>
    <w:rsid w:val="008E3790"/>
    <w:rsid w:val="008E3BF1"/>
    <w:rsid w:val="008E3E17"/>
    <w:rsid w:val="008E4403"/>
    <w:rsid w:val="008E48A1"/>
    <w:rsid w:val="008E4D87"/>
    <w:rsid w:val="008E73D6"/>
    <w:rsid w:val="008E788E"/>
    <w:rsid w:val="008E7BFC"/>
    <w:rsid w:val="008F0C5C"/>
    <w:rsid w:val="008F1417"/>
    <w:rsid w:val="008F14C9"/>
    <w:rsid w:val="008F183C"/>
    <w:rsid w:val="008F2460"/>
    <w:rsid w:val="008F3B74"/>
    <w:rsid w:val="008F4453"/>
    <w:rsid w:val="008F49AB"/>
    <w:rsid w:val="008F53FA"/>
    <w:rsid w:val="008F5798"/>
    <w:rsid w:val="008F5BE4"/>
    <w:rsid w:val="008F5FBC"/>
    <w:rsid w:val="008F6327"/>
    <w:rsid w:val="008F7385"/>
    <w:rsid w:val="008F74FA"/>
    <w:rsid w:val="00900073"/>
    <w:rsid w:val="0090039D"/>
    <w:rsid w:val="00901056"/>
    <w:rsid w:val="00901695"/>
    <w:rsid w:val="0090184E"/>
    <w:rsid w:val="00901D47"/>
    <w:rsid w:val="00902540"/>
    <w:rsid w:val="00902B8A"/>
    <w:rsid w:val="0090305B"/>
    <w:rsid w:val="00903113"/>
    <w:rsid w:val="00903303"/>
    <w:rsid w:val="0090750F"/>
    <w:rsid w:val="009100FF"/>
    <w:rsid w:val="0091032A"/>
    <w:rsid w:val="009111CA"/>
    <w:rsid w:val="009126C3"/>
    <w:rsid w:val="00912863"/>
    <w:rsid w:val="009131C4"/>
    <w:rsid w:val="00913A0D"/>
    <w:rsid w:val="00914E5E"/>
    <w:rsid w:val="00915F31"/>
    <w:rsid w:val="009160D9"/>
    <w:rsid w:val="009165CC"/>
    <w:rsid w:val="009166D3"/>
    <w:rsid w:val="00916FCA"/>
    <w:rsid w:val="009174E9"/>
    <w:rsid w:val="00917776"/>
    <w:rsid w:val="009203D3"/>
    <w:rsid w:val="009212BC"/>
    <w:rsid w:val="0092145E"/>
    <w:rsid w:val="00921949"/>
    <w:rsid w:val="00922D5D"/>
    <w:rsid w:val="00923398"/>
    <w:rsid w:val="00923AD0"/>
    <w:rsid w:val="00924001"/>
    <w:rsid w:val="00924E80"/>
    <w:rsid w:val="009252C3"/>
    <w:rsid w:val="00925F77"/>
    <w:rsid w:val="0092649B"/>
    <w:rsid w:val="009270CD"/>
    <w:rsid w:val="009301AD"/>
    <w:rsid w:val="00930DD6"/>
    <w:rsid w:val="009318E3"/>
    <w:rsid w:val="009328F7"/>
    <w:rsid w:val="00932B8E"/>
    <w:rsid w:val="00932F1F"/>
    <w:rsid w:val="00932F85"/>
    <w:rsid w:val="00933221"/>
    <w:rsid w:val="00933F9C"/>
    <w:rsid w:val="009346B6"/>
    <w:rsid w:val="0093486B"/>
    <w:rsid w:val="00934C68"/>
    <w:rsid w:val="00934D80"/>
    <w:rsid w:val="00935117"/>
    <w:rsid w:val="009360E0"/>
    <w:rsid w:val="00936124"/>
    <w:rsid w:val="00936564"/>
    <w:rsid w:val="00936647"/>
    <w:rsid w:val="0093684A"/>
    <w:rsid w:val="00937261"/>
    <w:rsid w:val="00937D3D"/>
    <w:rsid w:val="00940032"/>
    <w:rsid w:val="0094025C"/>
    <w:rsid w:val="00940340"/>
    <w:rsid w:val="0094127A"/>
    <w:rsid w:val="00941B68"/>
    <w:rsid w:val="00941EF0"/>
    <w:rsid w:val="00942058"/>
    <w:rsid w:val="00942BB2"/>
    <w:rsid w:val="00942E46"/>
    <w:rsid w:val="0094337D"/>
    <w:rsid w:val="00943773"/>
    <w:rsid w:val="00944412"/>
    <w:rsid w:val="009447F6"/>
    <w:rsid w:val="00944E29"/>
    <w:rsid w:val="00944ED4"/>
    <w:rsid w:val="00945DB6"/>
    <w:rsid w:val="00946D71"/>
    <w:rsid w:val="00947287"/>
    <w:rsid w:val="00947B7E"/>
    <w:rsid w:val="00951051"/>
    <w:rsid w:val="0095124D"/>
    <w:rsid w:val="00951A21"/>
    <w:rsid w:val="00951F72"/>
    <w:rsid w:val="009522CE"/>
    <w:rsid w:val="00952641"/>
    <w:rsid w:val="0095274D"/>
    <w:rsid w:val="00952792"/>
    <w:rsid w:val="009542C8"/>
    <w:rsid w:val="0095486F"/>
    <w:rsid w:val="00955064"/>
    <w:rsid w:val="00955D74"/>
    <w:rsid w:val="009562C7"/>
    <w:rsid w:val="00956D39"/>
    <w:rsid w:val="00957A6A"/>
    <w:rsid w:val="00957DC7"/>
    <w:rsid w:val="0096103B"/>
    <w:rsid w:val="00961AE6"/>
    <w:rsid w:val="00961C64"/>
    <w:rsid w:val="009621EC"/>
    <w:rsid w:val="00962883"/>
    <w:rsid w:val="00963D34"/>
    <w:rsid w:val="0096460F"/>
    <w:rsid w:val="0096481E"/>
    <w:rsid w:val="00964AF1"/>
    <w:rsid w:val="00965082"/>
    <w:rsid w:val="0096549F"/>
    <w:rsid w:val="00965E87"/>
    <w:rsid w:val="0096639C"/>
    <w:rsid w:val="0096681C"/>
    <w:rsid w:val="00966B43"/>
    <w:rsid w:val="00966C7B"/>
    <w:rsid w:val="009675B9"/>
    <w:rsid w:val="009679A9"/>
    <w:rsid w:val="00967C5E"/>
    <w:rsid w:val="00970B1B"/>
    <w:rsid w:val="00970B8E"/>
    <w:rsid w:val="00971F8E"/>
    <w:rsid w:val="009721A1"/>
    <w:rsid w:val="009723F3"/>
    <w:rsid w:val="009725E2"/>
    <w:rsid w:val="00974EC8"/>
    <w:rsid w:val="0097593D"/>
    <w:rsid w:val="00975C33"/>
    <w:rsid w:val="009761AF"/>
    <w:rsid w:val="009761D3"/>
    <w:rsid w:val="00976CAB"/>
    <w:rsid w:val="00976EA2"/>
    <w:rsid w:val="009775E4"/>
    <w:rsid w:val="00977A4D"/>
    <w:rsid w:val="009801C0"/>
    <w:rsid w:val="00980208"/>
    <w:rsid w:val="009804D3"/>
    <w:rsid w:val="0098135A"/>
    <w:rsid w:val="00981C48"/>
    <w:rsid w:val="0098209B"/>
    <w:rsid w:val="00983622"/>
    <w:rsid w:val="0098375F"/>
    <w:rsid w:val="009837DC"/>
    <w:rsid w:val="009838E0"/>
    <w:rsid w:val="00983AB1"/>
    <w:rsid w:val="00984213"/>
    <w:rsid w:val="00984C2E"/>
    <w:rsid w:val="0098558C"/>
    <w:rsid w:val="009857A9"/>
    <w:rsid w:val="009857CC"/>
    <w:rsid w:val="00985AFD"/>
    <w:rsid w:val="00985FBE"/>
    <w:rsid w:val="0098653F"/>
    <w:rsid w:val="0098655F"/>
    <w:rsid w:val="0098663B"/>
    <w:rsid w:val="009867A5"/>
    <w:rsid w:val="009868C1"/>
    <w:rsid w:val="00986EEC"/>
    <w:rsid w:val="009909BF"/>
    <w:rsid w:val="009916A6"/>
    <w:rsid w:val="00991903"/>
    <w:rsid w:val="00993E67"/>
    <w:rsid w:val="00994513"/>
    <w:rsid w:val="0099465F"/>
    <w:rsid w:val="00995074"/>
    <w:rsid w:val="009956A6"/>
    <w:rsid w:val="00995B43"/>
    <w:rsid w:val="009963A5"/>
    <w:rsid w:val="0099653F"/>
    <w:rsid w:val="009966F1"/>
    <w:rsid w:val="00997005"/>
    <w:rsid w:val="009977E4"/>
    <w:rsid w:val="009A026B"/>
    <w:rsid w:val="009A1819"/>
    <w:rsid w:val="009A193B"/>
    <w:rsid w:val="009A1ED6"/>
    <w:rsid w:val="009A1FE1"/>
    <w:rsid w:val="009A2203"/>
    <w:rsid w:val="009A229E"/>
    <w:rsid w:val="009A2633"/>
    <w:rsid w:val="009A267E"/>
    <w:rsid w:val="009A5CAC"/>
    <w:rsid w:val="009A68CF"/>
    <w:rsid w:val="009A7599"/>
    <w:rsid w:val="009A75E6"/>
    <w:rsid w:val="009A7CFA"/>
    <w:rsid w:val="009B0022"/>
    <w:rsid w:val="009B0E61"/>
    <w:rsid w:val="009B3450"/>
    <w:rsid w:val="009B3FA1"/>
    <w:rsid w:val="009B44C5"/>
    <w:rsid w:val="009B51D7"/>
    <w:rsid w:val="009B52EE"/>
    <w:rsid w:val="009B5609"/>
    <w:rsid w:val="009B5CF7"/>
    <w:rsid w:val="009B6215"/>
    <w:rsid w:val="009B6534"/>
    <w:rsid w:val="009B6B2B"/>
    <w:rsid w:val="009B6F1D"/>
    <w:rsid w:val="009C0597"/>
    <w:rsid w:val="009C12E2"/>
    <w:rsid w:val="009C3207"/>
    <w:rsid w:val="009C4229"/>
    <w:rsid w:val="009C46F8"/>
    <w:rsid w:val="009C5028"/>
    <w:rsid w:val="009C52E6"/>
    <w:rsid w:val="009C5BE7"/>
    <w:rsid w:val="009C62C6"/>
    <w:rsid w:val="009C648F"/>
    <w:rsid w:val="009C6503"/>
    <w:rsid w:val="009C6A9C"/>
    <w:rsid w:val="009C755B"/>
    <w:rsid w:val="009C7FF9"/>
    <w:rsid w:val="009D0248"/>
    <w:rsid w:val="009D03B1"/>
    <w:rsid w:val="009D04C4"/>
    <w:rsid w:val="009D078F"/>
    <w:rsid w:val="009D0A79"/>
    <w:rsid w:val="009D19C0"/>
    <w:rsid w:val="009D1E44"/>
    <w:rsid w:val="009D21AE"/>
    <w:rsid w:val="009D27F4"/>
    <w:rsid w:val="009D2ECE"/>
    <w:rsid w:val="009D322E"/>
    <w:rsid w:val="009D3364"/>
    <w:rsid w:val="009D3489"/>
    <w:rsid w:val="009D3CCA"/>
    <w:rsid w:val="009D4531"/>
    <w:rsid w:val="009D467D"/>
    <w:rsid w:val="009D5278"/>
    <w:rsid w:val="009D52B2"/>
    <w:rsid w:val="009D59CC"/>
    <w:rsid w:val="009D6B95"/>
    <w:rsid w:val="009D6E12"/>
    <w:rsid w:val="009D7639"/>
    <w:rsid w:val="009D7C84"/>
    <w:rsid w:val="009D7E60"/>
    <w:rsid w:val="009E0231"/>
    <w:rsid w:val="009E06CD"/>
    <w:rsid w:val="009E09EA"/>
    <w:rsid w:val="009E186D"/>
    <w:rsid w:val="009E289D"/>
    <w:rsid w:val="009E2CD8"/>
    <w:rsid w:val="009E2F82"/>
    <w:rsid w:val="009E35F1"/>
    <w:rsid w:val="009E3E18"/>
    <w:rsid w:val="009E3F98"/>
    <w:rsid w:val="009E41AA"/>
    <w:rsid w:val="009E4C7A"/>
    <w:rsid w:val="009E4EFD"/>
    <w:rsid w:val="009E5171"/>
    <w:rsid w:val="009E5237"/>
    <w:rsid w:val="009E5340"/>
    <w:rsid w:val="009E550F"/>
    <w:rsid w:val="009E5CEE"/>
    <w:rsid w:val="009E5DE6"/>
    <w:rsid w:val="009E6142"/>
    <w:rsid w:val="009E74AD"/>
    <w:rsid w:val="009E7669"/>
    <w:rsid w:val="009F0B4F"/>
    <w:rsid w:val="009F1389"/>
    <w:rsid w:val="009F1F99"/>
    <w:rsid w:val="009F24F4"/>
    <w:rsid w:val="009F2726"/>
    <w:rsid w:val="009F333E"/>
    <w:rsid w:val="009F4343"/>
    <w:rsid w:val="009F55A5"/>
    <w:rsid w:val="009F55F2"/>
    <w:rsid w:val="009F5B58"/>
    <w:rsid w:val="009F60BC"/>
    <w:rsid w:val="009F617B"/>
    <w:rsid w:val="009F6FC1"/>
    <w:rsid w:val="009F7216"/>
    <w:rsid w:val="009F745F"/>
    <w:rsid w:val="009F7941"/>
    <w:rsid w:val="00A00472"/>
    <w:rsid w:val="00A007DF"/>
    <w:rsid w:val="00A008D7"/>
    <w:rsid w:val="00A009B2"/>
    <w:rsid w:val="00A010D0"/>
    <w:rsid w:val="00A01AF1"/>
    <w:rsid w:val="00A02452"/>
    <w:rsid w:val="00A02606"/>
    <w:rsid w:val="00A03A72"/>
    <w:rsid w:val="00A03B93"/>
    <w:rsid w:val="00A04032"/>
    <w:rsid w:val="00A050E2"/>
    <w:rsid w:val="00A06066"/>
    <w:rsid w:val="00A06BF3"/>
    <w:rsid w:val="00A0769D"/>
    <w:rsid w:val="00A101FD"/>
    <w:rsid w:val="00A10A76"/>
    <w:rsid w:val="00A116F3"/>
    <w:rsid w:val="00A1234E"/>
    <w:rsid w:val="00A1257C"/>
    <w:rsid w:val="00A12676"/>
    <w:rsid w:val="00A1374C"/>
    <w:rsid w:val="00A143F7"/>
    <w:rsid w:val="00A149E4"/>
    <w:rsid w:val="00A15413"/>
    <w:rsid w:val="00A16143"/>
    <w:rsid w:val="00A16FB8"/>
    <w:rsid w:val="00A17393"/>
    <w:rsid w:val="00A1753A"/>
    <w:rsid w:val="00A17FD6"/>
    <w:rsid w:val="00A20F64"/>
    <w:rsid w:val="00A22DB5"/>
    <w:rsid w:val="00A22E8F"/>
    <w:rsid w:val="00A23054"/>
    <w:rsid w:val="00A23567"/>
    <w:rsid w:val="00A23FDB"/>
    <w:rsid w:val="00A245E6"/>
    <w:rsid w:val="00A25991"/>
    <w:rsid w:val="00A25C9D"/>
    <w:rsid w:val="00A26048"/>
    <w:rsid w:val="00A26CCB"/>
    <w:rsid w:val="00A2717F"/>
    <w:rsid w:val="00A27775"/>
    <w:rsid w:val="00A27870"/>
    <w:rsid w:val="00A27880"/>
    <w:rsid w:val="00A2797E"/>
    <w:rsid w:val="00A314C5"/>
    <w:rsid w:val="00A31798"/>
    <w:rsid w:val="00A31A30"/>
    <w:rsid w:val="00A32A57"/>
    <w:rsid w:val="00A344AD"/>
    <w:rsid w:val="00A34698"/>
    <w:rsid w:val="00A34B7E"/>
    <w:rsid w:val="00A34D1E"/>
    <w:rsid w:val="00A366C3"/>
    <w:rsid w:val="00A36888"/>
    <w:rsid w:val="00A36C76"/>
    <w:rsid w:val="00A37687"/>
    <w:rsid w:val="00A40326"/>
    <w:rsid w:val="00A4032B"/>
    <w:rsid w:val="00A40E20"/>
    <w:rsid w:val="00A41936"/>
    <w:rsid w:val="00A4372A"/>
    <w:rsid w:val="00A43D06"/>
    <w:rsid w:val="00A43E41"/>
    <w:rsid w:val="00A446C6"/>
    <w:rsid w:val="00A44943"/>
    <w:rsid w:val="00A44A71"/>
    <w:rsid w:val="00A4521A"/>
    <w:rsid w:val="00A45831"/>
    <w:rsid w:val="00A461F4"/>
    <w:rsid w:val="00A46207"/>
    <w:rsid w:val="00A47574"/>
    <w:rsid w:val="00A47D07"/>
    <w:rsid w:val="00A47FBD"/>
    <w:rsid w:val="00A509B5"/>
    <w:rsid w:val="00A51347"/>
    <w:rsid w:val="00A51480"/>
    <w:rsid w:val="00A51892"/>
    <w:rsid w:val="00A51D94"/>
    <w:rsid w:val="00A5246F"/>
    <w:rsid w:val="00A5367C"/>
    <w:rsid w:val="00A540FB"/>
    <w:rsid w:val="00A5431F"/>
    <w:rsid w:val="00A54457"/>
    <w:rsid w:val="00A546FC"/>
    <w:rsid w:val="00A54B52"/>
    <w:rsid w:val="00A54DF1"/>
    <w:rsid w:val="00A55AC6"/>
    <w:rsid w:val="00A57441"/>
    <w:rsid w:val="00A57612"/>
    <w:rsid w:val="00A578A9"/>
    <w:rsid w:val="00A57A1B"/>
    <w:rsid w:val="00A57ECF"/>
    <w:rsid w:val="00A57F09"/>
    <w:rsid w:val="00A604D9"/>
    <w:rsid w:val="00A6254D"/>
    <w:rsid w:val="00A625B9"/>
    <w:rsid w:val="00A62D7B"/>
    <w:rsid w:val="00A62DC0"/>
    <w:rsid w:val="00A6337B"/>
    <w:rsid w:val="00A649D1"/>
    <w:rsid w:val="00A65AD5"/>
    <w:rsid w:val="00A65C2E"/>
    <w:rsid w:val="00A65D49"/>
    <w:rsid w:val="00A65FDA"/>
    <w:rsid w:val="00A66583"/>
    <w:rsid w:val="00A679F1"/>
    <w:rsid w:val="00A67F35"/>
    <w:rsid w:val="00A70584"/>
    <w:rsid w:val="00A70CC8"/>
    <w:rsid w:val="00A70E3A"/>
    <w:rsid w:val="00A71C8B"/>
    <w:rsid w:val="00A71E21"/>
    <w:rsid w:val="00A71F7B"/>
    <w:rsid w:val="00A72C95"/>
    <w:rsid w:val="00A73DCC"/>
    <w:rsid w:val="00A754F6"/>
    <w:rsid w:val="00A75B40"/>
    <w:rsid w:val="00A76783"/>
    <w:rsid w:val="00A76D6E"/>
    <w:rsid w:val="00A772F2"/>
    <w:rsid w:val="00A77681"/>
    <w:rsid w:val="00A7787D"/>
    <w:rsid w:val="00A77A69"/>
    <w:rsid w:val="00A77CF3"/>
    <w:rsid w:val="00A77D8B"/>
    <w:rsid w:val="00A80BEE"/>
    <w:rsid w:val="00A811E9"/>
    <w:rsid w:val="00A81424"/>
    <w:rsid w:val="00A8210A"/>
    <w:rsid w:val="00A82A3C"/>
    <w:rsid w:val="00A8336C"/>
    <w:rsid w:val="00A84212"/>
    <w:rsid w:val="00A8466A"/>
    <w:rsid w:val="00A84832"/>
    <w:rsid w:val="00A85376"/>
    <w:rsid w:val="00A86209"/>
    <w:rsid w:val="00A86C07"/>
    <w:rsid w:val="00A86DAE"/>
    <w:rsid w:val="00A86DDA"/>
    <w:rsid w:val="00A8771E"/>
    <w:rsid w:val="00A87C2B"/>
    <w:rsid w:val="00A90755"/>
    <w:rsid w:val="00A90A97"/>
    <w:rsid w:val="00A90AB4"/>
    <w:rsid w:val="00A90F22"/>
    <w:rsid w:val="00A91472"/>
    <w:rsid w:val="00A91C3B"/>
    <w:rsid w:val="00A91EC0"/>
    <w:rsid w:val="00A92159"/>
    <w:rsid w:val="00A9241A"/>
    <w:rsid w:val="00A929FA"/>
    <w:rsid w:val="00A92E69"/>
    <w:rsid w:val="00A9371F"/>
    <w:rsid w:val="00A93898"/>
    <w:rsid w:val="00A93F78"/>
    <w:rsid w:val="00A947B4"/>
    <w:rsid w:val="00A95086"/>
    <w:rsid w:val="00A950A4"/>
    <w:rsid w:val="00A95685"/>
    <w:rsid w:val="00A95834"/>
    <w:rsid w:val="00A95B18"/>
    <w:rsid w:val="00A963A8"/>
    <w:rsid w:val="00A96577"/>
    <w:rsid w:val="00A97F1A"/>
    <w:rsid w:val="00AA015F"/>
    <w:rsid w:val="00AA0757"/>
    <w:rsid w:val="00AA0DAA"/>
    <w:rsid w:val="00AA0E78"/>
    <w:rsid w:val="00AA2384"/>
    <w:rsid w:val="00AA2FA7"/>
    <w:rsid w:val="00AA2FFF"/>
    <w:rsid w:val="00AA421C"/>
    <w:rsid w:val="00AA4851"/>
    <w:rsid w:val="00AA536A"/>
    <w:rsid w:val="00AA5C52"/>
    <w:rsid w:val="00AA727F"/>
    <w:rsid w:val="00AA7A9B"/>
    <w:rsid w:val="00AB00FB"/>
    <w:rsid w:val="00AB149D"/>
    <w:rsid w:val="00AB2D01"/>
    <w:rsid w:val="00AB2FB3"/>
    <w:rsid w:val="00AB32AB"/>
    <w:rsid w:val="00AB3EB9"/>
    <w:rsid w:val="00AB452D"/>
    <w:rsid w:val="00AB4809"/>
    <w:rsid w:val="00AB4AF4"/>
    <w:rsid w:val="00AB50C4"/>
    <w:rsid w:val="00AB6520"/>
    <w:rsid w:val="00AB6ADF"/>
    <w:rsid w:val="00AB6B94"/>
    <w:rsid w:val="00AB6B98"/>
    <w:rsid w:val="00AB6B9A"/>
    <w:rsid w:val="00AB6CA9"/>
    <w:rsid w:val="00AB7C7D"/>
    <w:rsid w:val="00AB7CC2"/>
    <w:rsid w:val="00AC21FC"/>
    <w:rsid w:val="00AC2854"/>
    <w:rsid w:val="00AC3097"/>
    <w:rsid w:val="00AC3583"/>
    <w:rsid w:val="00AC3EB6"/>
    <w:rsid w:val="00AC42FC"/>
    <w:rsid w:val="00AC486D"/>
    <w:rsid w:val="00AC4C49"/>
    <w:rsid w:val="00AC5CB3"/>
    <w:rsid w:val="00AC603E"/>
    <w:rsid w:val="00AC60BE"/>
    <w:rsid w:val="00AC6B03"/>
    <w:rsid w:val="00AC7489"/>
    <w:rsid w:val="00AC7713"/>
    <w:rsid w:val="00AC7B33"/>
    <w:rsid w:val="00AD01B3"/>
    <w:rsid w:val="00AD0AF4"/>
    <w:rsid w:val="00AD1863"/>
    <w:rsid w:val="00AD21EC"/>
    <w:rsid w:val="00AD2295"/>
    <w:rsid w:val="00AD22BE"/>
    <w:rsid w:val="00AD3922"/>
    <w:rsid w:val="00AD4509"/>
    <w:rsid w:val="00AD4C84"/>
    <w:rsid w:val="00AD4E63"/>
    <w:rsid w:val="00AD5ACC"/>
    <w:rsid w:val="00AD5CE7"/>
    <w:rsid w:val="00AD5CFA"/>
    <w:rsid w:val="00AD651C"/>
    <w:rsid w:val="00AD6591"/>
    <w:rsid w:val="00AD66C6"/>
    <w:rsid w:val="00AD6A4F"/>
    <w:rsid w:val="00AD773F"/>
    <w:rsid w:val="00AE039A"/>
    <w:rsid w:val="00AE0EC4"/>
    <w:rsid w:val="00AE0EC8"/>
    <w:rsid w:val="00AE14ED"/>
    <w:rsid w:val="00AE180A"/>
    <w:rsid w:val="00AE2005"/>
    <w:rsid w:val="00AE20E0"/>
    <w:rsid w:val="00AE220C"/>
    <w:rsid w:val="00AE2330"/>
    <w:rsid w:val="00AE2AB7"/>
    <w:rsid w:val="00AE3286"/>
    <w:rsid w:val="00AE37F9"/>
    <w:rsid w:val="00AE49CF"/>
    <w:rsid w:val="00AE72BF"/>
    <w:rsid w:val="00AE79FF"/>
    <w:rsid w:val="00AE7BD6"/>
    <w:rsid w:val="00AE7E91"/>
    <w:rsid w:val="00AF0FC4"/>
    <w:rsid w:val="00AF16CF"/>
    <w:rsid w:val="00AF1901"/>
    <w:rsid w:val="00AF2BDA"/>
    <w:rsid w:val="00AF497E"/>
    <w:rsid w:val="00AF4EEE"/>
    <w:rsid w:val="00AF59AE"/>
    <w:rsid w:val="00AF62C1"/>
    <w:rsid w:val="00AF69A7"/>
    <w:rsid w:val="00AF6A04"/>
    <w:rsid w:val="00AF6C16"/>
    <w:rsid w:val="00AF6C46"/>
    <w:rsid w:val="00AF6E04"/>
    <w:rsid w:val="00AF7466"/>
    <w:rsid w:val="00AF755F"/>
    <w:rsid w:val="00B00841"/>
    <w:rsid w:val="00B0176C"/>
    <w:rsid w:val="00B0192B"/>
    <w:rsid w:val="00B02337"/>
    <w:rsid w:val="00B03A9E"/>
    <w:rsid w:val="00B0496B"/>
    <w:rsid w:val="00B04E65"/>
    <w:rsid w:val="00B050DC"/>
    <w:rsid w:val="00B052C0"/>
    <w:rsid w:val="00B0549A"/>
    <w:rsid w:val="00B07C82"/>
    <w:rsid w:val="00B102B6"/>
    <w:rsid w:val="00B10B85"/>
    <w:rsid w:val="00B113A9"/>
    <w:rsid w:val="00B1176E"/>
    <w:rsid w:val="00B11C42"/>
    <w:rsid w:val="00B1364E"/>
    <w:rsid w:val="00B142EC"/>
    <w:rsid w:val="00B14CAF"/>
    <w:rsid w:val="00B1558C"/>
    <w:rsid w:val="00B155EF"/>
    <w:rsid w:val="00B15E6F"/>
    <w:rsid w:val="00B161A8"/>
    <w:rsid w:val="00B161B9"/>
    <w:rsid w:val="00B1655A"/>
    <w:rsid w:val="00B20F70"/>
    <w:rsid w:val="00B21026"/>
    <w:rsid w:val="00B2173B"/>
    <w:rsid w:val="00B2199A"/>
    <w:rsid w:val="00B21F2C"/>
    <w:rsid w:val="00B2252E"/>
    <w:rsid w:val="00B2300B"/>
    <w:rsid w:val="00B24266"/>
    <w:rsid w:val="00B2439C"/>
    <w:rsid w:val="00B2476E"/>
    <w:rsid w:val="00B24B2B"/>
    <w:rsid w:val="00B24D45"/>
    <w:rsid w:val="00B255B7"/>
    <w:rsid w:val="00B2663F"/>
    <w:rsid w:val="00B267EA"/>
    <w:rsid w:val="00B27123"/>
    <w:rsid w:val="00B275E2"/>
    <w:rsid w:val="00B27AD3"/>
    <w:rsid w:val="00B27CF7"/>
    <w:rsid w:val="00B31F37"/>
    <w:rsid w:val="00B32910"/>
    <w:rsid w:val="00B33169"/>
    <w:rsid w:val="00B33628"/>
    <w:rsid w:val="00B33800"/>
    <w:rsid w:val="00B33E50"/>
    <w:rsid w:val="00B34AD5"/>
    <w:rsid w:val="00B360C4"/>
    <w:rsid w:val="00B3689B"/>
    <w:rsid w:val="00B36A4B"/>
    <w:rsid w:val="00B36BCB"/>
    <w:rsid w:val="00B4010D"/>
    <w:rsid w:val="00B40209"/>
    <w:rsid w:val="00B403A9"/>
    <w:rsid w:val="00B40B04"/>
    <w:rsid w:val="00B419CD"/>
    <w:rsid w:val="00B41A0E"/>
    <w:rsid w:val="00B41ECA"/>
    <w:rsid w:val="00B431B0"/>
    <w:rsid w:val="00B4357F"/>
    <w:rsid w:val="00B43AF3"/>
    <w:rsid w:val="00B44098"/>
    <w:rsid w:val="00B440EA"/>
    <w:rsid w:val="00B44BAB"/>
    <w:rsid w:val="00B453E1"/>
    <w:rsid w:val="00B457F2"/>
    <w:rsid w:val="00B46671"/>
    <w:rsid w:val="00B46B9A"/>
    <w:rsid w:val="00B501F9"/>
    <w:rsid w:val="00B5041F"/>
    <w:rsid w:val="00B5184B"/>
    <w:rsid w:val="00B51E34"/>
    <w:rsid w:val="00B51ECF"/>
    <w:rsid w:val="00B522E2"/>
    <w:rsid w:val="00B524F6"/>
    <w:rsid w:val="00B53352"/>
    <w:rsid w:val="00B538B1"/>
    <w:rsid w:val="00B539F9"/>
    <w:rsid w:val="00B53E3B"/>
    <w:rsid w:val="00B53E8F"/>
    <w:rsid w:val="00B546FF"/>
    <w:rsid w:val="00B548FE"/>
    <w:rsid w:val="00B56094"/>
    <w:rsid w:val="00B560C3"/>
    <w:rsid w:val="00B56997"/>
    <w:rsid w:val="00B56D97"/>
    <w:rsid w:val="00B571EA"/>
    <w:rsid w:val="00B57244"/>
    <w:rsid w:val="00B57953"/>
    <w:rsid w:val="00B608E7"/>
    <w:rsid w:val="00B60DEA"/>
    <w:rsid w:val="00B60E9C"/>
    <w:rsid w:val="00B615AC"/>
    <w:rsid w:val="00B61A9D"/>
    <w:rsid w:val="00B62098"/>
    <w:rsid w:val="00B62F02"/>
    <w:rsid w:val="00B64AE9"/>
    <w:rsid w:val="00B64E95"/>
    <w:rsid w:val="00B651B7"/>
    <w:rsid w:val="00B65AE6"/>
    <w:rsid w:val="00B665EC"/>
    <w:rsid w:val="00B6747F"/>
    <w:rsid w:val="00B677B7"/>
    <w:rsid w:val="00B6791C"/>
    <w:rsid w:val="00B67E01"/>
    <w:rsid w:val="00B708EF"/>
    <w:rsid w:val="00B721E7"/>
    <w:rsid w:val="00B72306"/>
    <w:rsid w:val="00B72F3B"/>
    <w:rsid w:val="00B7307A"/>
    <w:rsid w:val="00B73631"/>
    <w:rsid w:val="00B73B02"/>
    <w:rsid w:val="00B73D09"/>
    <w:rsid w:val="00B743EA"/>
    <w:rsid w:val="00B74E22"/>
    <w:rsid w:val="00B7561F"/>
    <w:rsid w:val="00B771B1"/>
    <w:rsid w:val="00B80CA9"/>
    <w:rsid w:val="00B8178A"/>
    <w:rsid w:val="00B81EFD"/>
    <w:rsid w:val="00B82B8F"/>
    <w:rsid w:val="00B82DA6"/>
    <w:rsid w:val="00B83209"/>
    <w:rsid w:val="00B83AAC"/>
    <w:rsid w:val="00B84735"/>
    <w:rsid w:val="00B849D9"/>
    <w:rsid w:val="00B856AC"/>
    <w:rsid w:val="00B8618F"/>
    <w:rsid w:val="00B864F1"/>
    <w:rsid w:val="00B87F86"/>
    <w:rsid w:val="00B9006A"/>
    <w:rsid w:val="00B912FF"/>
    <w:rsid w:val="00B9133F"/>
    <w:rsid w:val="00B913CB"/>
    <w:rsid w:val="00B915BE"/>
    <w:rsid w:val="00B918F3"/>
    <w:rsid w:val="00B9344A"/>
    <w:rsid w:val="00B93848"/>
    <w:rsid w:val="00B94182"/>
    <w:rsid w:val="00B944EF"/>
    <w:rsid w:val="00B972C8"/>
    <w:rsid w:val="00B975FC"/>
    <w:rsid w:val="00BA006D"/>
    <w:rsid w:val="00BA0621"/>
    <w:rsid w:val="00BA0E9C"/>
    <w:rsid w:val="00BA10B3"/>
    <w:rsid w:val="00BA13BC"/>
    <w:rsid w:val="00BA1A4F"/>
    <w:rsid w:val="00BA1D31"/>
    <w:rsid w:val="00BA24F8"/>
    <w:rsid w:val="00BA356E"/>
    <w:rsid w:val="00BA3B06"/>
    <w:rsid w:val="00BA4B8C"/>
    <w:rsid w:val="00BA5223"/>
    <w:rsid w:val="00BA626B"/>
    <w:rsid w:val="00BA6B32"/>
    <w:rsid w:val="00BA7215"/>
    <w:rsid w:val="00BA782E"/>
    <w:rsid w:val="00BA7BB6"/>
    <w:rsid w:val="00BB02C4"/>
    <w:rsid w:val="00BB039F"/>
    <w:rsid w:val="00BB0AE4"/>
    <w:rsid w:val="00BB14BB"/>
    <w:rsid w:val="00BB285A"/>
    <w:rsid w:val="00BB2B48"/>
    <w:rsid w:val="00BB2C5C"/>
    <w:rsid w:val="00BB33C4"/>
    <w:rsid w:val="00BB3605"/>
    <w:rsid w:val="00BB4276"/>
    <w:rsid w:val="00BB4505"/>
    <w:rsid w:val="00BB532B"/>
    <w:rsid w:val="00BB62C1"/>
    <w:rsid w:val="00BB6E68"/>
    <w:rsid w:val="00BB7444"/>
    <w:rsid w:val="00BB78C9"/>
    <w:rsid w:val="00BB7E1B"/>
    <w:rsid w:val="00BC07C2"/>
    <w:rsid w:val="00BC0A23"/>
    <w:rsid w:val="00BC0CC0"/>
    <w:rsid w:val="00BC14FE"/>
    <w:rsid w:val="00BC1530"/>
    <w:rsid w:val="00BC18F7"/>
    <w:rsid w:val="00BC223B"/>
    <w:rsid w:val="00BC3912"/>
    <w:rsid w:val="00BC3D93"/>
    <w:rsid w:val="00BC3FFA"/>
    <w:rsid w:val="00BC4A0C"/>
    <w:rsid w:val="00BC5CEF"/>
    <w:rsid w:val="00BC64CC"/>
    <w:rsid w:val="00BC6808"/>
    <w:rsid w:val="00BC6C26"/>
    <w:rsid w:val="00BC770A"/>
    <w:rsid w:val="00BC7868"/>
    <w:rsid w:val="00BD01DB"/>
    <w:rsid w:val="00BD0291"/>
    <w:rsid w:val="00BD156B"/>
    <w:rsid w:val="00BD1EF3"/>
    <w:rsid w:val="00BD1F86"/>
    <w:rsid w:val="00BD21FC"/>
    <w:rsid w:val="00BD27F3"/>
    <w:rsid w:val="00BD36DA"/>
    <w:rsid w:val="00BD50AC"/>
    <w:rsid w:val="00BD55EA"/>
    <w:rsid w:val="00BD6CCD"/>
    <w:rsid w:val="00BD7640"/>
    <w:rsid w:val="00BD7A22"/>
    <w:rsid w:val="00BE04D4"/>
    <w:rsid w:val="00BE0648"/>
    <w:rsid w:val="00BE09D2"/>
    <w:rsid w:val="00BE1117"/>
    <w:rsid w:val="00BE163C"/>
    <w:rsid w:val="00BE2E2C"/>
    <w:rsid w:val="00BE3378"/>
    <w:rsid w:val="00BE42EB"/>
    <w:rsid w:val="00BE4F87"/>
    <w:rsid w:val="00BE517A"/>
    <w:rsid w:val="00BE551A"/>
    <w:rsid w:val="00BE589B"/>
    <w:rsid w:val="00BE5AA5"/>
    <w:rsid w:val="00BE71C2"/>
    <w:rsid w:val="00BE7C22"/>
    <w:rsid w:val="00BF0525"/>
    <w:rsid w:val="00BF05BB"/>
    <w:rsid w:val="00BF0F65"/>
    <w:rsid w:val="00BF25F6"/>
    <w:rsid w:val="00BF2741"/>
    <w:rsid w:val="00BF2779"/>
    <w:rsid w:val="00BF3D78"/>
    <w:rsid w:val="00BF518C"/>
    <w:rsid w:val="00BF5C5A"/>
    <w:rsid w:val="00BF6601"/>
    <w:rsid w:val="00BF663E"/>
    <w:rsid w:val="00BF76DF"/>
    <w:rsid w:val="00C00294"/>
    <w:rsid w:val="00C00974"/>
    <w:rsid w:val="00C00C46"/>
    <w:rsid w:val="00C01F82"/>
    <w:rsid w:val="00C023EB"/>
    <w:rsid w:val="00C02D34"/>
    <w:rsid w:val="00C03B4D"/>
    <w:rsid w:val="00C0433C"/>
    <w:rsid w:val="00C052CB"/>
    <w:rsid w:val="00C064DF"/>
    <w:rsid w:val="00C07A5E"/>
    <w:rsid w:val="00C102CA"/>
    <w:rsid w:val="00C10543"/>
    <w:rsid w:val="00C10BDE"/>
    <w:rsid w:val="00C10C2E"/>
    <w:rsid w:val="00C10F76"/>
    <w:rsid w:val="00C11914"/>
    <w:rsid w:val="00C11C07"/>
    <w:rsid w:val="00C13E76"/>
    <w:rsid w:val="00C14406"/>
    <w:rsid w:val="00C14665"/>
    <w:rsid w:val="00C146FC"/>
    <w:rsid w:val="00C15477"/>
    <w:rsid w:val="00C15E91"/>
    <w:rsid w:val="00C16237"/>
    <w:rsid w:val="00C166E3"/>
    <w:rsid w:val="00C17815"/>
    <w:rsid w:val="00C17A47"/>
    <w:rsid w:val="00C17D5E"/>
    <w:rsid w:val="00C20B27"/>
    <w:rsid w:val="00C219DD"/>
    <w:rsid w:val="00C21CAD"/>
    <w:rsid w:val="00C22494"/>
    <w:rsid w:val="00C23781"/>
    <w:rsid w:val="00C237F6"/>
    <w:rsid w:val="00C23FBE"/>
    <w:rsid w:val="00C25058"/>
    <w:rsid w:val="00C25ECC"/>
    <w:rsid w:val="00C267FF"/>
    <w:rsid w:val="00C27654"/>
    <w:rsid w:val="00C30629"/>
    <w:rsid w:val="00C31228"/>
    <w:rsid w:val="00C32889"/>
    <w:rsid w:val="00C3353D"/>
    <w:rsid w:val="00C3399D"/>
    <w:rsid w:val="00C33D00"/>
    <w:rsid w:val="00C34873"/>
    <w:rsid w:val="00C356F4"/>
    <w:rsid w:val="00C35876"/>
    <w:rsid w:val="00C35F95"/>
    <w:rsid w:val="00C36188"/>
    <w:rsid w:val="00C36801"/>
    <w:rsid w:val="00C37503"/>
    <w:rsid w:val="00C401E8"/>
    <w:rsid w:val="00C411D0"/>
    <w:rsid w:val="00C41228"/>
    <w:rsid w:val="00C4271D"/>
    <w:rsid w:val="00C42F6A"/>
    <w:rsid w:val="00C43B2D"/>
    <w:rsid w:val="00C44145"/>
    <w:rsid w:val="00C447EB"/>
    <w:rsid w:val="00C453D1"/>
    <w:rsid w:val="00C4570A"/>
    <w:rsid w:val="00C463CB"/>
    <w:rsid w:val="00C468D0"/>
    <w:rsid w:val="00C5087A"/>
    <w:rsid w:val="00C510B4"/>
    <w:rsid w:val="00C51742"/>
    <w:rsid w:val="00C54480"/>
    <w:rsid w:val="00C545E2"/>
    <w:rsid w:val="00C55789"/>
    <w:rsid w:val="00C55ABE"/>
    <w:rsid w:val="00C56799"/>
    <w:rsid w:val="00C56D51"/>
    <w:rsid w:val="00C56E10"/>
    <w:rsid w:val="00C57CE0"/>
    <w:rsid w:val="00C60DA0"/>
    <w:rsid w:val="00C63AFD"/>
    <w:rsid w:val="00C64C14"/>
    <w:rsid w:val="00C64E2F"/>
    <w:rsid w:val="00C65179"/>
    <w:rsid w:val="00C66B96"/>
    <w:rsid w:val="00C67790"/>
    <w:rsid w:val="00C67974"/>
    <w:rsid w:val="00C7060E"/>
    <w:rsid w:val="00C707EC"/>
    <w:rsid w:val="00C70841"/>
    <w:rsid w:val="00C71071"/>
    <w:rsid w:val="00C71211"/>
    <w:rsid w:val="00C7121A"/>
    <w:rsid w:val="00C716AA"/>
    <w:rsid w:val="00C71A20"/>
    <w:rsid w:val="00C71F21"/>
    <w:rsid w:val="00C72028"/>
    <w:rsid w:val="00C72965"/>
    <w:rsid w:val="00C73FEB"/>
    <w:rsid w:val="00C74022"/>
    <w:rsid w:val="00C757A9"/>
    <w:rsid w:val="00C75E73"/>
    <w:rsid w:val="00C76094"/>
    <w:rsid w:val="00C7761C"/>
    <w:rsid w:val="00C77668"/>
    <w:rsid w:val="00C80307"/>
    <w:rsid w:val="00C810F5"/>
    <w:rsid w:val="00C8146E"/>
    <w:rsid w:val="00C8190B"/>
    <w:rsid w:val="00C81BD9"/>
    <w:rsid w:val="00C82317"/>
    <w:rsid w:val="00C824B5"/>
    <w:rsid w:val="00C82C3E"/>
    <w:rsid w:val="00C830AF"/>
    <w:rsid w:val="00C8327C"/>
    <w:rsid w:val="00C84CB3"/>
    <w:rsid w:val="00C84CDF"/>
    <w:rsid w:val="00C84FFE"/>
    <w:rsid w:val="00C85961"/>
    <w:rsid w:val="00C85B2C"/>
    <w:rsid w:val="00C906F8"/>
    <w:rsid w:val="00C9072C"/>
    <w:rsid w:val="00C90AC2"/>
    <w:rsid w:val="00C91667"/>
    <w:rsid w:val="00C92A6F"/>
    <w:rsid w:val="00C92B7C"/>
    <w:rsid w:val="00C92B81"/>
    <w:rsid w:val="00C945CE"/>
    <w:rsid w:val="00C94995"/>
    <w:rsid w:val="00C9567E"/>
    <w:rsid w:val="00C9746D"/>
    <w:rsid w:val="00C9759D"/>
    <w:rsid w:val="00C976DA"/>
    <w:rsid w:val="00C97BDB"/>
    <w:rsid w:val="00C97C6F"/>
    <w:rsid w:val="00CA1D58"/>
    <w:rsid w:val="00CA2840"/>
    <w:rsid w:val="00CA3266"/>
    <w:rsid w:val="00CA3AC3"/>
    <w:rsid w:val="00CA3D7E"/>
    <w:rsid w:val="00CA465D"/>
    <w:rsid w:val="00CA4E54"/>
    <w:rsid w:val="00CA5533"/>
    <w:rsid w:val="00CA582E"/>
    <w:rsid w:val="00CA6967"/>
    <w:rsid w:val="00CA77B8"/>
    <w:rsid w:val="00CA785A"/>
    <w:rsid w:val="00CB034E"/>
    <w:rsid w:val="00CB0502"/>
    <w:rsid w:val="00CB0906"/>
    <w:rsid w:val="00CB0F4C"/>
    <w:rsid w:val="00CB15B5"/>
    <w:rsid w:val="00CB1949"/>
    <w:rsid w:val="00CB21C6"/>
    <w:rsid w:val="00CB3C9F"/>
    <w:rsid w:val="00CB3ED1"/>
    <w:rsid w:val="00CB422C"/>
    <w:rsid w:val="00CB49C6"/>
    <w:rsid w:val="00CB4BC1"/>
    <w:rsid w:val="00CB4CA8"/>
    <w:rsid w:val="00CB6632"/>
    <w:rsid w:val="00CB6E37"/>
    <w:rsid w:val="00CB7335"/>
    <w:rsid w:val="00CB7498"/>
    <w:rsid w:val="00CB7587"/>
    <w:rsid w:val="00CB7676"/>
    <w:rsid w:val="00CC0832"/>
    <w:rsid w:val="00CC0B59"/>
    <w:rsid w:val="00CC0CBA"/>
    <w:rsid w:val="00CC0F9B"/>
    <w:rsid w:val="00CC0FBE"/>
    <w:rsid w:val="00CC0FDF"/>
    <w:rsid w:val="00CC1935"/>
    <w:rsid w:val="00CC1B6F"/>
    <w:rsid w:val="00CC239F"/>
    <w:rsid w:val="00CC2D6E"/>
    <w:rsid w:val="00CC2DE0"/>
    <w:rsid w:val="00CC2E41"/>
    <w:rsid w:val="00CC31A2"/>
    <w:rsid w:val="00CC338D"/>
    <w:rsid w:val="00CC3706"/>
    <w:rsid w:val="00CC3877"/>
    <w:rsid w:val="00CC3DCA"/>
    <w:rsid w:val="00CC434F"/>
    <w:rsid w:val="00CC55A9"/>
    <w:rsid w:val="00CC5B4D"/>
    <w:rsid w:val="00CC5DEA"/>
    <w:rsid w:val="00CC63EC"/>
    <w:rsid w:val="00CC679D"/>
    <w:rsid w:val="00CC75CF"/>
    <w:rsid w:val="00CC7AEC"/>
    <w:rsid w:val="00CD0C3C"/>
    <w:rsid w:val="00CD16C7"/>
    <w:rsid w:val="00CD17C1"/>
    <w:rsid w:val="00CD1A59"/>
    <w:rsid w:val="00CD1BB0"/>
    <w:rsid w:val="00CD2042"/>
    <w:rsid w:val="00CD2A0C"/>
    <w:rsid w:val="00CD2D99"/>
    <w:rsid w:val="00CD2DD0"/>
    <w:rsid w:val="00CD37CE"/>
    <w:rsid w:val="00CD3EA4"/>
    <w:rsid w:val="00CD4158"/>
    <w:rsid w:val="00CD4E06"/>
    <w:rsid w:val="00CD528C"/>
    <w:rsid w:val="00CD5607"/>
    <w:rsid w:val="00CD562F"/>
    <w:rsid w:val="00CD59FE"/>
    <w:rsid w:val="00CD5FA9"/>
    <w:rsid w:val="00CD6108"/>
    <w:rsid w:val="00CD64B3"/>
    <w:rsid w:val="00CD7305"/>
    <w:rsid w:val="00CD7354"/>
    <w:rsid w:val="00CD7450"/>
    <w:rsid w:val="00CE063A"/>
    <w:rsid w:val="00CE0786"/>
    <w:rsid w:val="00CE0C17"/>
    <w:rsid w:val="00CE1385"/>
    <w:rsid w:val="00CE1C3B"/>
    <w:rsid w:val="00CE36EB"/>
    <w:rsid w:val="00CE41E5"/>
    <w:rsid w:val="00CE423C"/>
    <w:rsid w:val="00CE47FC"/>
    <w:rsid w:val="00CE4877"/>
    <w:rsid w:val="00CE487E"/>
    <w:rsid w:val="00CE4B5E"/>
    <w:rsid w:val="00CE4CB7"/>
    <w:rsid w:val="00CE53EC"/>
    <w:rsid w:val="00CE5778"/>
    <w:rsid w:val="00CE5874"/>
    <w:rsid w:val="00CE59BF"/>
    <w:rsid w:val="00CE6194"/>
    <w:rsid w:val="00CE6531"/>
    <w:rsid w:val="00CE7385"/>
    <w:rsid w:val="00CE7B23"/>
    <w:rsid w:val="00CF018C"/>
    <w:rsid w:val="00CF02BA"/>
    <w:rsid w:val="00CF0999"/>
    <w:rsid w:val="00CF0BF1"/>
    <w:rsid w:val="00CF180A"/>
    <w:rsid w:val="00CF2508"/>
    <w:rsid w:val="00CF2824"/>
    <w:rsid w:val="00CF28AB"/>
    <w:rsid w:val="00CF3172"/>
    <w:rsid w:val="00CF4C38"/>
    <w:rsid w:val="00CF509F"/>
    <w:rsid w:val="00CF7C96"/>
    <w:rsid w:val="00D01156"/>
    <w:rsid w:val="00D014EF"/>
    <w:rsid w:val="00D01DD7"/>
    <w:rsid w:val="00D01ED6"/>
    <w:rsid w:val="00D03AA0"/>
    <w:rsid w:val="00D03EFB"/>
    <w:rsid w:val="00D061C5"/>
    <w:rsid w:val="00D06428"/>
    <w:rsid w:val="00D07166"/>
    <w:rsid w:val="00D07321"/>
    <w:rsid w:val="00D07391"/>
    <w:rsid w:val="00D079B3"/>
    <w:rsid w:val="00D07FCF"/>
    <w:rsid w:val="00D105D2"/>
    <w:rsid w:val="00D10E2A"/>
    <w:rsid w:val="00D10FCB"/>
    <w:rsid w:val="00D11053"/>
    <w:rsid w:val="00D11286"/>
    <w:rsid w:val="00D119E6"/>
    <w:rsid w:val="00D11F72"/>
    <w:rsid w:val="00D12A48"/>
    <w:rsid w:val="00D12BC2"/>
    <w:rsid w:val="00D12CB3"/>
    <w:rsid w:val="00D12E21"/>
    <w:rsid w:val="00D134B7"/>
    <w:rsid w:val="00D13899"/>
    <w:rsid w:val="00D13B30"/>
    <w:rsid w:val="00D14BE4"/>
    <w:rsid w:val="00D14F38"/>
    <w:rsid w:val="00D14FC0"/>
    <w:rsid w:val="00D1553A"/>
    <w:rsid w:val="00D15849"/>
    <w:rsid w:val="00D1633B"/>
    <w:rsid w:val="00D165DA"/>
    <w:rsid w:val="00D16F68"/>
    <w:rsid w:val="00D179F5"/>
    <w:rsid w:val="00D2010B"/>
    <w:rsid w:val="00D2033F"/>
    <w:rsid w:val="00D211A7"/>
    <w:rsid w:val="00D2192A"/>
    <w:rsid w:val="00D22787"/>
    <w:rsid w:val="00D22EA2"/>
    <w:rsid w:val="00D22FF8"/>
    <w:rsid w:val="00D2438B"/>
    <w:rsid w:val="00D26F4A"/>
    <w:rsid w:val="00D27514"/>
    <w:rsid w:val="00D279ED"/>
    <w:rsid w:val="00D27AF1"/>
    <w:rsid w:val="00D27C51"/>
    <w:rsid w:val="00D27E86"/>
    <w:rsid w:val="00D30686"/>
    <w:rsid w:val="00D313A8"/>
    <w:rsid w:val="00D327F1"/>
    <w:rsid w:val="00D32894"/>
    <w:rsid w:val="00D32EC0"/>
    <w:rsid w:val="00D32FB6"/>
    <w:rsid w:val="00D33725"/>
    <w:rsid w:val="00D33DB7"/>
    <w:rsid w:val="00D34B77"/>
    <w:rsid w:val="00D34DF2"/>
    <w:rsid w:val="00D3539F"/>
    <w:rsid w:val="00D363AA"/>
    <w:rsid w:val="00D36F14"/>
    <w:rsid w:val="00D3717A"/>
    <w:rsid w:val="00D4082F"/>
    <w:rsid w:val="00D41042"/>
    <w:rsid w:val="00D41639"/>
    <w:rsid w:val="00D422F0"/>
    <w:rsid w:val="00D42491"/>
    <w:rsid w:val="00D42929"/>
    <w:rsid w:val="00D42DFD"/>
    <w:rsid w:val="00D437B5"/>
    <w:rsid w:val="00D45405"/>
    <w:rsid w:val="00D465FF"/>
    <w:rsid w:val="00D46AB1"/>
    <w:rsid w:val="00D5013B"/>
    <w:rsid w:val="00D50538"/>
    <w:rsid w:val="00D50685"/>
    <w:rsid w:val="00D507B4"/>
    <w:rsid w:val="00D50F55"/>
    <w:rsid w:val="00D521E5"/>
    <w:rsid w:val="00D52B3A"/>
    <w:rsid w:val="00D52B3B"/>
    <w:rsid w:val="00D53164"/>
    <w:rsid w:val="00D53AFC"/>
    <w:rsid w:val="00D5573D"/>
    <w:rsid w:val="00D55D61"/>
    <w:rsid w:val="00D56894"/>
    <w:rsid w:val="00D5692C"/>
    <w:rsid w:val="00D56B09"/>
    <w:rsid w:val="00D56BFA"/>
    <w:rsid w:val="00D56F80"/>
    <w:rsid w:val="00D570D3"/>
    <w:rsid w:val="00D57C12"/>
    <w:rsid w:val="00D57F0A"/>
    <w:rsid w:val="00D6012F"/>
    <w:rsid w:val="00D602E1"/>
    <w:rsid w:val="00D6038E"/>
    <w:rsid w:val="00D608B3"/>
    <w:rsid w:val="00D619CC"/>
    <w:rsid w:val="00D61EE2"/>
    <w:rsid w:val="00D62411"/>
    <w:rsid w:val="00D626E4"/>
    <w:rsid w:val="00D63032"/>
    <w:rsid w:val="00D63209"/>
    <w:rsid w:val="00D6345C"/>
    <w:rsid w:val="00D63856"/>
    <w:rsid w:val="00D6546F"/>
    <w:rsid w:val="00D6558E"/>
    <w:rsid w:val="00D6700B"/>
    <w:rsid w:val="00D675BC"/>
    <w:rsid w:val="00D676E0"/>
    <w:rsid w:val="00D67944"/>
    <w:rsid w:val="00D67B2F"/>
    <w:rsid w:val="00D67C05"/>
    <w:rsid w:val="00D67C8D"/>
    <w:rsid w:val="00D67E45"/>
    <w:rsid w:val="00D7064E"/>
    <w:rsid w:val="00D7097D"/>
    <w:rsid w:val="00D714A2"/>
    <w:rsid w:val="00D715DF"/>
    <w:rsid w:val="00D72098"/>
    <w:rsid w:val="00D72633"/>
    <w:rsid w:val="00D7264B"/>
    <w:rsid w:val="00D73638"/>
    <w:rsid w:val="00D74308"/>
    <w:rsid w:val="00D74914"/>
    <w:rsid w:val="00D749E1"/>
    <w:rsid w:val="00D74A66"/>
    <w:rsid w:val="00D75866"/>
    <w:rsid w:val="00D760E2"/>
    <w:rsid w:val="00D764E9"/>
    <w:rsid w:val="00D76741"/>
    <w:rsid w:val="00D769AA"/>
    <w:rsid w:val="00D77023"/>
    <w:rsid w:val="00D77300"/>
    <w:rsid w:val="00D77947"/>
    <w:rsid w:val="00D80724"/>
    <w:rsid w:val="00D80B2E"/>
    <w:rsid w:val="00D80BC1"/>
    <w:rsid w:val="00D81E56"/>
    <w:rsid w:val="00D81F0B"/>
    <w:rsid w:val="00D81FD7"/>
    <w:rsid w:val="00D829DC"/>
    <w:rsid w:val="00D82B6B"/>
    <w:rsid w:val="00D82D34"/>
    <w:rsid w:val="00D8379A"/>
    <w:rsid w:val="00D83801"/>
    <w:rsid w:val="00D83A28"/>
    <w:rsid w:val="00D83A9D"/>
    <w:rsid w:val="00D83FE3"/>
    <w:rsid w:val="00D84927"/>
    <w:rsid w:val="00D84937"/>
    <w:rsid w:val="00D84BFC"/>
    <w:rsid w:val="00D84CD2"/>
    <w:rsid w:val="00D85E77"/>
    <w:rsid w:val="00D8680A"/>
    <w:rsid w:val="00D86D36"/>
    <w:rsid w:val="00D870B8"/>
    <w:rsid w:val="00D9028D"/>
    <w:rsid w:val="00D90DFA"/>
    <w:rsid w:val="00D912EE"/>
    <w:rsid w:val="00D91B28"/>
    <w:rsid w:val="00D91BAF"/>
    <w:rsid w:val="00D923A2"/>
    <w:rsid w:val="00D9271E"/>
    <w:rsid w:val="00D92FEC"/>
    <w:rsid w:val="00D935BD"/>
    <w:rsid w:val="00D94791"/>
    <w:rsid w:val="00D953EB"/>
    <w:rsid w:val="00D956D6"/>
    <w:rsid w:val="00D961AE"/>
    <w:rsid w:val="00D968C1"/>
    <w:rsid w:val="00D96C5B"/>
    <w:rsid w:val="00D96D8D"/>
    <w:rsid w:val="00D97946"/>
    <w:rsid w:val="00DA016E"/>
    <w:rsid w:val="00DA1507"/>
    <w:rsid w:val="00DA49E7"/>
    <w:rsid w:val="00DA4B07"/>
    <w:rsid w:val="00DA54EC"/>
    <w:rsid w:val="00DA61D1"/>
    <w:rsid w:val="00DA624B"/>
    <w:rsid w:val="00DA749C"/>
    <w:rsid w:val="00DA7DD6"/>
    <w:rsid w:val="00DA7EF5"/>
    <w:rsid w:val="00DB1085"/>
    <w:rsid w:val="00DB139E"/>
    <w:rsid w:val="00DB1461"/>
    <w:rsid w:val="00DB14CD"/>
    <w:rsid w:val="00DB1C0E"/>
    <w:rsid w:val="00DB230B"/>
    <w:rsid w:val="00DB2711"/>
    <w:rsid w:val="00DB2F1D"/>
    <w:rsid w:val="00DB49EE"/>
    <w:rsid w:val="00DB4F4A"/>
    <w:rsid w:val="00DB531B"/>
    <w:rsid w:val="00DB53A1"/>
    <w:rsid w:val="00DB66AD"/>
    <w:rsid w:val="00DB6F8D"/>
    <w:rsid w:val="00DB7011"/>
    <w:rsid w:val="00DB7D2B"/>
    <w:rsid w:val="00DC0259"/>
    <w:rsid w:val="00DC025D"/>
    <w:rsid w:val="00DC0953"/>
    <w:rsid w:val="00DC0CD9"/>
    <w:rsid w:val="00DC1219"/>
    <w:rsid w:val="00DC1B61"/>
    <w:rsid w:val="00DC222F"/>
    <w:rsid w:val="00DC349D"/>
    <w:rsid w:val="00DC36CB"/>
    <w:rsid w:val="00DC3D99"/>
    <w:rsid w:val="00DC42A2"/>
    <w:rsid w:val="00DC44F8"/>
    <w:rsid w:val="00DC4CE2"/>
    <w:rsid w:val="00DC5206"/>
    <w:rsid w:val="00DC5414"/>
    <w:rsid w:val="00DC5B2C"/>
    <w:rsid w:val="00DC5EB9"/>
    <w:rsid w:val="00DC6002"/>
    <w:rsid w:val="00DC640F"/>
    <w:rsid w:val="00DC6EAB"/>
    <w:rsid w:val="00DC70B7"/>
    <w:rsid w:val="00DC70D5"/>
    <w:rsid w:val="00DC7134"/>
    <w:rsid w:val="00DC7760"/>
    <w:rsid w:val="00DD0925"/>
    <w:rsid w:val="00DD0BBC"/>
    <w:rsid w:val="00DD11E5"/>
    <w:rsid w:val="00DD135D"/>
    <w:rsid w:val="00DD155D"/>
    <w:rsid w:val="00DD1873"/>
    <w:rsid w:val="00DD2183"/>
    <w:rsid w:val="00DD250B"/>
    <w:rsid w:val="00DD2EB6"/>
    <w:rsid w:val="00DD30C2"/>
    <w:rsid w:val="00DD4360"/>
    <w:rsid w:val="00DD4550"/>
    <w:rsid w:val="00DD458F"/>
    <w:rsid w:val="00DD4F67"/>
    <w:rsid w:val="00DD50D8"/>
    <w:rsid w:val="00DD69FD"/>
    <w:rsid w:val="00DD710B"/>
    <w:rsid w:val="00DD757B"/>
    <w:rsid w:val="00DD7E8D"/>
    <w:rsid w:val="00DD7F88"/>
    <w:rsid w:val="00DE0F22"/>
    <w:rsid w:val="00DE1496"/>
    <w:rsid w:val="00DE1E02"/>
    <w:rsid w:val="00DE208B"/>
    <w:rsid w:val="00DE2226"/>
    <w:rsid w:val="00DE2481"/>
    <w:rsid w:val="00DE2926"/>
    <w:rsid w:val="00DE3CE7"/>
    <w:rsid w:val="00DE3CEC"/>
    <w:rsid w:val="00DE41D6"/>
    <w:rsid w:val="00DE481C"/>
    <w:rsid w:val="00DE49C7"/>
    <w:rsid w:val="00DE4DB3"/>
    <w:rsid w:val="00DE5576"/>
    <w:rsid w:val="00DE5848"/>
    <w:rsid w:val="00DE5E7B"/>
    <w:rsid w:val="00DE6420"/>
    <w:rsid w:val="00DE7126"/>
    <w:rsid w:val="00DE78D7"/>
    <w:rsid w:val="00DE7E20"/>
    <w:rsid w:val="00DF052B"/>
    <w:rsid w:val="00DF068E"/>
    <w:rsid w:val="00DF0F8C"/>
    <w:rsid w:val="00DF2DE0"/>
    <w:rsid w:val="00DF366F"/>
    <w:rsid w:val="00DF3905"/>
    <w:rsid w:val="00DF469E"/>
    <w:rsid w:val="00DF4797"/>
    <w:rsid w:val="00DF56AB"/>
    <w:rsid w:val="00DF6244"/>
    <w:rsid w:val="00DF6488"/>
    <w:rsid w:val="00DF64F5"/>
    <w:rsid w:val="00DF6E3D"/>
    <w:rsid w:val="00DF6E70"/>
    <w:rsid w:val="00DF7EC9"/>
    <w:rsid w:val="00E01FF8"/>
    <w:rsid w:val="00E02A7B"/>
    <w:rsid w:val="00E03063"/>
    <w:rsid w:val="00E032B0"/>
    <w:rsid w:val="00E03BE8"/>
    <w:rsid w:val="00E046E0"/>
    <w:rsid w:val="00E04A06"/>
    <w:rsid w:val="00E0503A"/>
    <w:rsid w:val="00E054A3"/>
    <w:rsid w:val="00E05638"/>
    <w:rsid w:val="00E06502"/>
    <w:rsid w:val="00E06688"/>
    <w:rsid w:val="00E07388"/>
    <w:rsid w:val="00E077FB"/>
    <w:rsid w:val="00E07EC2"/>
    <w:rsid w:val="00E07F87"/>
    <w:rsid w:val="00E1025A"/>
    <w:rsid w:val="00E104AC"/>
    <w:rsid w:val="00E1126A"/>
    <w:rsid w:val="00E11489"/>
    <w:rsid w:val="00E11809"/>
    <w:rsid w:val="00E12102"/>
    <w:rsid w:val="00E12985"/>
    <w:rsid w:val="00E12E9C"/>
    <w:rsid w:val="00E12F58"/>
    <w:rsid w:val="00E131A6"/>
    <w:rsid w:val="00E13581"/>
    <w:rsid w:val="00E13AE8"/>
    <w:rsid w:val="00E13BAF"/>
    <w:rsid w:val="00E14658"/>
    <w:rsid w:val="00E151A6"/>
    <w:rsid w:val="00E158BB"/>
    <w:rsid w:val="00E161C3"/>
    <w:rsid w:val="00E17278"/>
    <w:rsid w:val="00E1751D"/>
    <w:rsid w:val="00E17CB9"/>
    <w:rsid w:val="00E207BB"/>
    <w:rsid w:val="00E20A07"/>
    <w:rsid w:val="00E20D8C"/>
    <w:rsid w:val="00E213FA"/>
    <w:rsid w:val="00E215BC"/>
    <w:rsid w:val="00E21746"/>
    <w:rsid w:val="00E21DB5"/>
    <w:rsid w:val="00E22643"/>
    <w:rsid w:val="00E22B93"/>
    <w:rsid w:val="00E22BAE"/>
    <w:rsid w:val="00E22E6E"/>
    <w:rsid w:val="00E2301F"/>
    <w:rsid w:val="00E23247"/>
    <w:rsid w:val="00E27AEF"/>
    <w:rsid w:val="00E27EFA"/>
    <w:rsid w:val="00E305C6"/>
    <w:rsid w:val="00E3080C"/>
    <w:rsid w:val="00E30937"/>
    <w:rsid w:val="00E31731"/>
    <w:rsid w:val="00E31EAF"/>
    <w:rsid w:val="00E321C0"/>
    <w:rsid w:val="00E324C7"/>
    <w:rsid w:val="00E325A4"/>
    <w:rsid w:val="00E3263D"/>
    <w:rsid w:val="00E326FD"/>
    <w:rsid w:val="00E32DCB"/>
    <w:rsid w:val="00E32F4B"/>
    <w:rsid w:val="00E33353"/>
    <w:rsid w:val="00E3412C"/>
    <w:rsid w:val="00E34826"/>
    <w:rsid w:val="00E34FC1"/>
    <w:rsid w:val="00E35120"/>
    <w:rsid w:val="00E3582C"/>
    <w:rsid w:val="00E35EF2"/>
    <w:rsid w:val="00E37010"/>
    <w:rsid w:val="00E3740D"/>
    <w:rsid w:val="00E4056A"/>
    <w:rsid w:val="00E40789"/>
    <w:rsid w:val="00E40A39"/>
    <w:rsid w:val="00E41AA4"/>
    <w:rsid w:val="00E41DC6"/>
    <w:rsid w:val="00E42055"/>
    <w:rsid w:val="00E424D7"/>
    <w:rsid w:val="00E44526"/>
    <w:rsid w:val="00E4496F"/>
    <w:rsid w:val="00E4499C"/>
    <w:rsid w:val="00E44B0F"/>
    <w:rsid w:val="00E44E97"/>
    <w:rsid w:val="00E455AA"/>
    <w:rsid w:val="00E455AF"/>
    <w:rsid w:val="00E46353"/>
    <w:rsid w:val="00E469BF"/>
    <w:rsid w:val="00E46EC3"/>
    <w:rsid w:val="00E470D5"/>
    <w:rsid w:val="00E473ED"/>
    <w:rsid w:val="00E510E7"/>
    <w:rsid w:val="00E52133"/>
    <w:rsid w:val="00E52203"/>
    <w:rsid w:val="00E52CB4"/>
    <w:rsid w:val="00E53A2A"/>
    <w:rsid w:val="00E54A5C"/>
    <w:rsid w:val="00E55873"/>
    <w:rsid w:val="00E5655B"/>
    <w:rsid w:val="00E56C2C"/>
    <w:rsid w:val="00E5717C"/>
    <w:rsid w:val="00E57572"/>
    <w:rsid w:val="00E57F06"/>
    <w:rsid w:val="00E6027A"/>
    <w:rsid w:val="00E60DB8"/>
    <w:rsid w:val="00E60ECC"/>
    <w:rsid w:val="00E61158"/>
    <w:rsid w:val="00E614F3"/>
    <w:rsid w:val="00E61AB1"/>
    <w:rsid w:val="00E61C65"/>
    <w:rsid w:val="00E61CEF"/>
    <w:rsid w:val="00E62671"/>
    <w:rsid w:val="00E629BB"/>
    <w:rsid w:val="00E62A7F"/>
    <w:rsid w:val="00E6347E"/>
    <w:rsid w:val="00E63813"/>
    <w:rsid w:val="00E63D7E"/>
    <w:rsid w:val="00E64515"/>
    <w:rsid w:val="00E64BB2"/>
    <w:rsid w:val="00E65D8E"/>
    <w:rsid w:val="00E65F09"/>
    <w:rsid w:val="00E663BE"/>
    <w:rsid w:val="00E669B0"/>
    <w:rsid w:val="00E671FA"/>
    <w:rsid w:val="00E67437"/>
    <w:rsid w:val="00E678DE"/>
    <w:rsid w:val="00E7154F"/>
    <w:rsid w:val="00E71774"/>
    <w:rsid w:val="00E717C7"/>
    <w:rsid w:val="00E71A45"/>
    <w:rsid w:val="00E71F89"/>
    <w:rsid w:val="00E720AA"/>
    <w:rsid w:val="00E722AE"/>
    <w:rsid w:val="00E72C0E"/>
    <w:rsid w:val="00E73257"/>
    <w:rsid w:val="00E73367"/>
    <w:rsid w:val="00E74798"/>
    <w:rsid w:val="00E74FBD"/>
    <w:rsid w:val="00E752BD"/>
    <w:rsid w:val="00E756FA"/>
    <w:rsid w:val="00E75CC8"/>
    <w:rsid w:val="00E769BF"/>
    <w:rsid w:val="00E76A6A"/>
    <w:rsid w:val="00E76CFC"/>
    <w:rsid w:val="00E77371"/>
    <w:rsid w:val="00E77B0A"/>
    <w:rsid w:val="00E806D9"/>
    <w:rsid w:val="00E81128"/>
    <w:rsid w:val="00E81A36"/>
    <w:rsid w:val="00E81C6F"/>
    <w:rsid w:val="00E82688"/>
    <w:rsid w:val="00E82BBA"/>
    <w:rsid w:val="00E82E13"/>
    <w:rsid w:val="00E82F94"/>
    <w:rsid w:val="00E843A9"/>
    <w:rsid w:val="00E846E3"/>
    <w:rsid w:val="00E848B8"/>
    <w:rsid w:val="00E875A4"/>
    <w:rsid w:val="00E877AF"/>
    <w:rsid w:val="00E87938"/>
    <w:rsid w:val="00E87B6C"/>
    <w:rsid w:val="00E87EFE"/>
    <w:rsid w:val="00E905B7"/>
    <w:rsid w:val="00E91801"/>
    <w:rsid w:val="00E91CA1"/>
    <w:rsid w:val="00E92E65"/>
    <w:rsid w:val="00E92E8F"/>
    <w:rsid w:val="00E93192"/>
    <w:rsid w:val="00E93206"/>
    <w:rsid w:val="00E939C0"/>
    <w:rsid w:val="00E93BA5"/>
    <w:rsid w:val="00E95014"/>
    <w:rsid w:val="00E9520E"/>
    <w:rsid w:val="00E95265"/>
    <w:rsid w:val="00EA00DF"/>
    <w:rsid w:val="00EA0189"/>
    <w:rsid w:val="00EA09C6"/>
    <w:rsid w:val="00EA0F4E"/>
    <w:rsid w:val="00EA194C"/>
    <w:rsid w:val="00EA19F7"/>
    <w:rsid w:val="00EA22D6"/>
    <w:rsid w:val="00EA25CC"/>
    <w:rsid w:val="00EA3EC8"/>
    <w:rsid w:val="00EA419D"/>
    <w:rsid w:val="00EA4E17"/>
    <w:rsid w:val="00EA510D"/>
    <w:rsid w:val="00EA527A"/>
    <w:rsid w:val="00EA5350"/>
    <w:rsid w:val="00EA62C6"/>
    <w:rsid w:val="00EA6554"/>
    <w:rsid w:val="00EA729F"/>
    <w:rsid w:val="00EA73C3"/>
    <w:rsid w:val="00EA7EC4"/>
    <w:rsid w:val="00EB01E0"/>
    <w:rsid w:val="00EB0E15"/>
    <w:rsid w:val="00EB3B02"/>
    <w:rsid w:val="00EB41C4"/>
    <w:rsid w:val="00EB5926"/>
    <w:rsid w:val="00EB6A63"/>
    <w:rsid w:val="00EB7027"/>
    <w:rsid w:val="00EB7F2B"/>
    <w:rsid w:val="00EC079D"/>
    <w:rsid w:val="00EC173B"/>
    <w:rsid w:val="00EC27F2"/>
    <w:rsid w:val="00EC2833"/>
    <w:rsid w:val="00EC2C03"/>
    <w:rsid w:val="00EC2E73"/>
    <w:rsid w:val="00EC308B"/>
    <w:rsid w:val="00EC3106"/>
    <w:rsid w:val="00EC3C81"/>
    <w:rsid w:val="00EC4D30"/>
    <w:rsid w:val="00EC54AF"/>
    <w:rsid w:val="00EC5A77"/>
    <w:rsid w:val="00EC5C07"/>
    <w:rsid w:val="00ED02AB"/>
    <w:rsid w:val="00ED13E3"/>
    <w:rsid w:val="00ED1E41"/>
    <w:rsid w:val="00ED2222"/>
    <w:rsid w:val="00ED2945"/>
    <w:rsid w:val="00ED305E"/>
    <w:rsid w:val="00ED45E2"/>
    <w:rsid w:val="00ED4C03"/>
    <w:rsid w:val="00ED6662"/>
    <w:rsid w:val="00ED77F9"/>
    <w:rsid w:val="00ED7B3A"/>
    <w:rsid w:val="00ED7BB5"/>
    <w:rsid w:val="00EE00CD"/>
    <w:rsid w:val="00EE1861"/>
    <w:rsid w:val="00EE1997"/>
    <w:rsid w:val="00EE1C83"/>
    <w:rsid w:val="00EE1CE4"/>
    <w:rsid w:val="00EE1FA4"/>
    <w:rsid w:val="00EE40BA"/>
    <w:rsid w:val="00EE4392"/>
    <w:rsid w:val="00EE4EC9"/>
    <w:rsid w:val="00EE5EB8"/>
    <w:rsid w:val="00EE6E2D"/>
    <w:rsid w:val="00EE72AC"/>
    <w:rsid w:val="00EE77C0"/>
    <w:rsid w:val="00EE7B2F"/>
    <w:rsid w:val="00EE7D57"/>
    <w:rsid w:val="00EF02FD"/>
    <w:rsid w:val="00EF0716"/>
    <w:rsid w:val="00EF2222"/>
    <w:rsid w:val="00EF23B3"/>
    <w:rsid w:val="00EF29E6"/>
    <w:rsid w:val="00EF2EC4"/>
    <w:rsid w:val="00EF40EB"/>
    <w:rsid w:val="00EF4684"/>
    <w:rsid w:val="00EF5081"/>
    <w:rsid w:val="00EF51B9"/>
    <w:rsid w:val="00EF58DC"/>
    <w:rsid w:val="00EF5938"/>
    <w:rsid w:val="00EF63BB"/>
    <w:rsid w:val="00EF6DA8"/>
    <w:rsid w:val="00EF7327"/>
    <w:rsid w:val="00F002FC"/>
    <w:rsid w:val="00F007E2"/>
    <w:rsid w:val="00F00826"/>
    <w:rsid w:val="00F0235A"/>
    <w:rsid w:val="00F02434"/>
    <w:rsid w:val="00F028CD"/>
    <w:rsid w:val="00F031A0"/>
    <w:rsid w:val="00F034E7"/>
    <w:rsid w:val="00F037F0"/>
    <w:rsid w:val="00F03AF4"/>
    <w:rsid w:val="00F03D12"/>
    <w:rsid w:val="00F03FDF"/>
    <w:rsid w:val="00F04F6C"/>
    <w:rsid w:val="00F05493"/>
    <w:rsid w:val="00F06A66"/>
    <w:rsid w:val="00F07053"/>
    <w:rsid w:val="00F0791A"/>
    <w:rsid w:val="00F1042C"/>
    <w:rsid w:val="00F13821"/>
    <w:rsid w:val="00F13ABC"/>
    <w:rsid w:val="00F14E5E"/>
    <w:rsid w:val="00F151AB"/>
    <w:rsid w:val="00F157E2"/>
    <w:rsid w:val="00F15D3A"/>
    <w:rsid w:val="00F16280"/>
    <w:rsid w:val="00F163AC"/>
    <w:rsid w:val="00F16750"/>
    <w:rsid w:val="00F173D0"/>
    <w:rsid w:val="00F175B8"/>
    <w:rsid w:val="00F17E16"/>
    <w:rsid w:val="00F200E0"/>
    <w:rsid w:val="00F2040B"/>
    <w:rsid w:val="00F211D0"/>
    <w:rsid w:val="00F21490"/>
    <w:rsid w:val="00F21E53"/>
    <w:rsid w:val="00F22190"/>
    <w:rsid w:val="00F22399"/>
    <w:rsid w:val="00F22626"/>
    <w:rsid w:val="00F22714"/>
    <w:rsid w:val="00F2284D"/>
    <w:rsid w:val="00F22BAE"/>
    <w:rsid w:val="00F23656"/>
    <w:rsid w:val="00F24188"/>
    <w:rsid w:val="00F2420B"/>
    <w:rsid w:val="00F24C98"/>
    <w:rsid w:val="00F252FA"/>
    <w:rsid w:val="00F253D2"/>
    <w:rsid w:val="00F2661C"/>
    <w:rsid w:val="00F268BE"/>
    <w:rsid w:val="00F26C1D"/>
    <w:rsid w:val="00F26FB5"/>
    <w:rsid w:val="00F27A6C"/>
    <w:rsid w:val="00F30C0A"/>
    <w:rsid w:val="00F312FA"/>
    <w:rsid w:val="00F313C2"/>
    <w:rsid w:val="00F330B2"/>
    <w:rsid w:val="00F330BC"/>
    <w:rsid w:val="00F340E0"/>
    <w:rsid w:val="00F3477C"/>
    <w:rsid w:val="00F3654D"/>
    <w:rsid w:val="00F368EB"/>
    <w:rsid w:val="00F40BDE"/>
    <w:rsid w:val="00F40F25"/>
    <w:rsid w:val="00F413C9"/>
    <w:rsid w:val="00F41B92"/>
    <w:rsid w:val="00F41CF1"/>
    <w:rsid w:val="00F42462"/>
    <w:rsid w:val="00F42522"/>
    <w:rsid w:val="00F43ECC"/>
    <w:rsid w:val="00F45019"/>
    <w:rsid w:val="00F4518A"/>
    <w:rsid w:val="00F45C91"/>
    <w:rsid w:val="00F46274"/>
    <w:rsid w:val="00F46B38"/>
    <w:rsid w:val="00F47045"/>
    <w:rsid w:val="00F4707A"/>
    <w:rsid w:val="00F4788A"/>
    <w:rsid w:val="00F47B89"/>
    <w:rsid w:val="00F50201"/>
    <w:rsid w:val="00F50495"/>
    <w:rsid w:val="00F50563"/>
    <w:rsid w:val="00F505DB"/>
    <w:rsid w:val="00F50886"/>
    <w:rsid w:val="00F50A9F"/>
    <w:rsid w:val="00F50ED0"/>
    <w:rsid w:val="00F5149B"/>
    <w:rsid w:val="00F514F5"/>
    <w:rsid w:val="00F517D0"/>
    <w:rsid w:val="00F52F34"/>
    <w:rsid w:val="00F530D6"/>
    <w:rsid w:val="00F53517"/>
    <w:rsid w:val="00F54A31"/>
    <w:rsid w:val="00F54F0E"/>
    <w:rsid w:val="00F5532E"/>
    <w:rsid w:val="00F55DB3"/>
    <w:rsid w:val="00F5606D"/>
    <w:rsid w:val="00F56126"/>
    <w:rsid w:val="00F5623A"/>
    <w:rsid w:val="00F5676C"/>
    <w:rsid w:val="00F5731F"/>
    <w:rsid w:val="00F60427"/>
    <w:rsid w:val="00F60946"/>
    <w:rsid w:val="00F61A1C"/>
    <w:rsid w:val="00F62F5A"/>
    <w:rsid w:val="00F63BBC"/>
    <w:rsid w:val="00F63DA3"/>
    <w:rsid w:val="00F63E12"/>
    <w:rsid w:val="00F6401F"/>
    <w:rsid w:val="00F64032"/>
    <w:rsid w:val="00F6492A"/>
    <w:rsid w:val="00F65A25"/>
    <w:rsid w:val="00F65D6B"/>
    <w:rsid w:val="00F66B2D"/>
    <w:rsid w:val="00F66F0F"/>
    <w:rsid w:val="00F67A42"/>
    <w:rsid w:val="00F71A72"/>
    <w:rsid w:val="00F71F32"/>
    <w:rsid w:val="00F7244B"/>
    <w:rsid w:val="00F72AE4"/>
    <w:rsid w:val="00F73397"/>
    <w:rsid w:val="00F733FE"/>
    <w:rsid w:val="00F743BB"/>
    <w:rsid w:val="00F753E9"/>
    <w:rsid w:val="00F7588B"/>
    <w:rsid w:val="00F758CA"/>
    <w:rsid w:val="00F7594C"/>
    <w:rsid w:val="00F76A1A"/>
    <w:rsid w:val="00F76CEC"/>
    <w:rsid w:val="00F77087"/>
    <w:rsid w:val="00F7755C"/>
    <w:rsid w:val="00F803D5"/>
    <w:rsid w:val="00F80F97"/>
    <w:rsid w:val="00F817E6"/>
    <w:rsid w:val="00F83294"/>
    <w:rsid w:val="00F834DF"/>
    <w:rsid w:val="00F83FCA"/>
    <w:rsid w:val="00F849C4"/>
    <w:rsid w:val="00F84BDE"/>
    <w:rsid w:val="00F84D85"/>
    <w:rsid w:val="00F8507D"/>
    <w:rsid w:val="00F85627"/>
    <w:rsid w:val="00F85BED"/>
    <w:rsid w:val="00F871A5"/>
    <w:rsid w:val="00F87224"/>
    <w:rsid w:val="00F87EF6"/>
    <w:rsid w:val="00F9092F"/>
    <w:rsid w:val="00F913DB"/>
    <w:rsid w:val="00F9147C"/>
    <w:rsid w:val="00F91981"/>
    <w:rsid w:val="00F92832"/>
    <w:rsid w:val="00F92B05"/>
    <w:rsid w:val="00F92C1C"/>
    <w:rsid w:val="00F92D4C"/>
    <w:rsid w:val="00F92FA5"/>
    <w:rsid w:val="00F93052"/>
    <w:rsid w:val="00F94764"/>
    <w:rsid w:val="00F9484F"/>
    <w:rsid w:val="00F948E2"/>
    <w:rsid w:val="00F94E96"/>
    <w:rsid w:val="00F9505C"/>
    <w:rsid w:val="00F95AA1"/>
    <w:rsid w:val="00F95B04"/>
    <w:rsid w:val="00F966F7"/>
    <w:rsid w:val="00F96DC9"/>
    <w:rsid w:val="00F974B2"/>
    <w:rsid w:val="00F974B8"/>
    <w:rsid w:val="00F9780C"/>
    <w:rsid w:val="00FA00C3"/>
    <w:rsid w:val="00FA0E83"/>
    <w:rsid w:val="00FA1A5A"/>
    <w:rsid w:val="00FA1D7C"/>
    <w:rsid w:val="00FA2A09"/>
    <w:rsid w:val="00FA2BB3"/>
    <w:rsid w:val="00FA38A5"/>
    <w:rsid w:val="00FA3EA3"/>
    <w:rsid w:val="00FA4354"/>
    <w:rsid w:val="00FA471E"/>
    <w:rsid w:val="00FA69A4"/>
    <w:rsid w:val="00FA6F0D"/>
    <w:rsid w:val="00FA72B4"/>
    <w:rsid w:val="00FA7425"/>
    <w:rsid w:val="00FA751F"/>
    <w:rsid w:val="00FA7EC5"/>
    <w:rsid w:val="00FB0AE0"/>
    <w:rsid w:val="00FB1477"/>
    <w:rsid w:val="00FB18CD"/>
    <w:rsid w:val="00FB1BE4"/>
    <w:rsid w:val="00FB1F2D"/>
    <w:rsid w:val="00FB31BA"/>
    <w:rsid w:val="00FB34BC"/>
    <w:rsid w:val="00FB3A7B"/>
    <w:rsid w:val="00FB3BD6"/>
    <w:rsid w:val="00FB46BC"/>
    <w:rsid w:val="00FB60D3"/>
    <w:rsid w:val="00FB6419"/>
    <w:rsid w:val="00FB6B73"/>
    <w:rsid w:val="00FB6CBB"/>
    <w:rsid w:val="00FB7911"/>
    <w:rsid w:val="00FB7988"/>
    <w:rsid w:val="00FC010D"/>
    <w:rsid w:val="00FC038A"/>
    <w:rsid w:val="00FC099B"/>
    <w:rsid w:val="00FC0A9F"/>
    <w:rsid w:val="00FC0C95"/>
    <w:rsid w:val="00FC2829"/>
    <w:rsid w:val="00FC320A"/>
    <w:rsid w:val="00FC3270"/>
    <w:rsid w:val="00FC35CE"/>
    <w:rsid w:val="00FC377C"/>
    <w:rsid w:val="00FC3ADD"/>
    <w:rsid w:val="00FC3CA1"/>
    <w:rsid w:val="00FC46D8"/>
    <w:rsid w:val="00FC4F8E"/>
    <w:rsid w:val="00FC5AD7"/>
    <w:rsid w:val="00FC6489"/>
    <w:rsid w:val="00FC684C"/>
    <w:rsid w:val="00FC6F26"/>
    <w:rsid w:val="00FC7C42"/>
    <w:rsid w:val="00FC7FF8"/>
    <w:rsid w:val="00FD0A71"/>
    <w:rsid w:val="00FD126C"/>
    <w:rsid w:val="00FD13D0"/>
    <w:rsid w:val="00FD19FD"/>
    <w:rsid w:val="00FD2394"/>
    <w:rsid w:val="00FD26A6"/>
    <w:rsid w:val="00FD27FE"/>
    <w:rsid w:val="00FD3824"/>
    <w:rsid w:val="00FD42FA"/>
    <w:rsid w:val="00FD4667"/>
    <w:rsid w:val="00FD5FEB"/>
    <w:rsid w:val="00FD672A"/>
    <w:rsid w:val="00FD68C6"/>
    <w:rsid w:val="00FD70E2"/>
    <w:rsid w:val="00FD7130"/>
    <w:rsid w:val="00FD75AF"/>
    <w:rsid w:val="00FD7E9B"/>
    <w:rsid w:val="00FE0B05"/>
    <w:rsid w:val="00FE0B80"/>
    <w:rsid w:val="00FE1102"/>
    <w:rsid w:val="00FE155E"/>
    <w:rsid w:val="00FE1EBD"/>
    <w:rsid w:val="00FE2277"/>
    <w:rsid w:val="00FE23B5"/>
    <w:rsid w:val="00FE2B8A"/>
    <w:rsid w:val="00FE2DB7"/>
    <w:rsid w:val="00FE3E75"/>
    <w:rsid w:val="00FE4889"/>
    <w:rsid w:val="00FE4DD1"/>
    <w:rsid w:val="00FE6439"/>
    <w:rsid w:val="00FE6796"/>
    <w:rsid w:val="00FE67E5"/>
    <w:rsid w:val="00FE6F74"/>
    <w:rsid w:val="00FE754D"/>
    <w:rsid w:val="00FF11E2"/>
    <w:rsid w:val="00FF1206"/>
    <w:rsid w:val="00FF1996"/>
    <w:rsid w:val="00FF1E51"/>
    <w:rsid w:val="00FF30DC"/>
    <w:rsid w:val="00FF3529"/>
    <w:rsid w:val="00FF3727"/>
    <w:rsid w:val="00FF3819"/>
    <w:rsid w:val="00FF3B0A"/>
    <w:rsid w:val="00FF470B"/>
    <w:rsid w:val="00FF4FF7"/>
    <w:rsid w:val="00FF57FD"/>
    <w:rsid w:val="00FF6336"/>
    <w:rsid w:val="00FF6770"/>
    <w:rsid w:val="00FF6AC6"/>
    <w:rsid w:val="00FF70FA"/>
    <w:rsid w:val="00FF719D"/>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table" w:styleId="GridTable4-Accent1">
    <w:name w:val="Grid Table 4 Accent 1"/>
    <w:basedOn w:val="TableNormal"/>
    <w:uiPriority w:val="49"/>
    <w:rsid w:val="00163C62"/>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overflowPunct/>
      <w:adjustRightInd/>
      <w:snapToGrid w:val="0"/>
      <w:spacing w:after="60"/>
      <w:jc w:val="both"/>
      <w:textAlignment w:val="auto"/>
    </w:pPr>
    <w:rPr>
      <w:szCs w:val="16"/>
    </w:rPr>
  </w:style>
  <w:style w:type="paragraph" w:customStyle="1" w:styleId="paragraph">
    <w:name w:val="paragraph"/>
    <w:basedOn w:val="Normal"/>
    <w:rsid w:val="00C92B8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basedOn w:val="DefaultParagraphFont"/>
    <w:rsid w:val="00C92B81"/>
  </w:style>
  <w:style w:type="character" w:customStyle="1" w:styleId="eop">
    <w:name w:val="eop"/>
    <w:basedOn w:val="DefaultParagraphFont"/>
    <w:rsid w:val="00C92B81"/>
  </w:style>
  <w:style w:type="character" w:customStyle="1" w:styleId="ui-provider">
    <w:name w:val="ui-provider"/>
    <w:basedOn w:val="DefaultParagraphFont"/>
    <w:rsid w:val="009B3450"/>
  </w:style>
  <w:style w:type="character" w:customStyle="1" w:styleId="ListParagraphChar1">
    <w:name w:val="List Paragraph Char1"/>
    <w:uiPriority w:val="34"/>
    <w:qFormat/>
    <w:locked/>
    <w:rsid w:val="00A5367C"/>
    <w:rPr>
      <w:rFonts w:ascii="Times New Roman" w:eastAsia="Calibri" w:hAnsi="Times New Roman"/>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72019">
      <w:bodyDiv w:val="1"/>
      <w:marLeft w:val="0"/>
      <w:marRight w:val="0"/>
      <w:marTop w:val="0"/>
      <w:marBottom w:val="0"/>
      <w:divBdr>
        <w:top w:val="none" w:sz="0" w:space="0" w:color="auto"/>
        <w:left w:val="none" w:sz="0" w:space="0" w:color="auto"/>
        <w:bottom w:val="none" w:sz="0" w:space="0" w:color="auto"/>
        <w:right w:val="none" w:sz="0" w:space="0" w:color="auto"/>
      </w:divBdr>
    </w:div>
    <w:div w:id="62608599">
      <w:bodyDiv w:val="1"/>
      <w:marLeft w:val="0"/>
      <w:marRight w:val="0"/>
      <w:marTop w:val="0"/>
      <w:marBottom w:val="0"/>
      <w:divBdr>
        <w:top w:val="none" w:sz="0" w:space="0" w:color="auto"/>
        <w:left w:val="none" w:sz="0" w:space="0" w:color="auto"/>
        <w:bottom w:val="none" w:sz="0" w:space="0" w:color="auto"/>
        <w:right w:val="none" w:sz="0" w:space="0" w:color="auto"/>
      </w:divBdr>
      <w:divsChild>
        <w:div w:id="1426536942">
          <w:marLeft w:val="821"/>
          <w:marRight w:val="0"/>
          <w:marTop w:val="120"/>
          <w:marBottom w:val="120"/>
          <w:divBdr>
            <w:top w:val="none" w:sz="0" w:space="0" w:color="auto"/>
            <w:left w:val="none" w:sz="0" w:space="0" w:color="auto"/>
            <w:bottom w:val="none" w:sz="0" w:space="0" w:color="auto"/>
            <w:right w:val="none" w:sz="0" w:space="0" w:color="auto"/>
          </w:divBdr>
        </w:div>
        <w:div w:id="1443300831">
          <w:marLeft w:val="821"/>
          <w:marRight w:val="0"/>
          <w:marTop w:val="120"/>
          <w:marBottom w:val="120"/>
          <w:divBdr>
            <w:top w:val="none" w:sz="0" w:space="0" w:color="auto"/>
            <w:left w:val="none" w:sz="0" w:space="0" w:color="auto"/>
            <w:bottom w:val="none" w:sz="0" w:space="0" w:color="auto"/>
            <w:right w:val="none" w:sz="0" w:space="0" w:color="auto"/>
          </w:divBdr>
        </w:div>
        <w:div w:id="1912881580">
          <w:marLeft w:val="547"/>
          <w:marRight w:val="0"/>
          <w:marTop w:val="120"/>
          <w:marBottom w:val="120"/>
          <w:divBdr>
            <w:top w:val="none" w:sz="0" w:space="0" w:color="auto"/>
            <w:left w:val="none" w:sz="0" w:space="0" w:color="auto"/>
            <w:bottom w:val="none" w:sz="0" w:space="0" w:color="auto"/>
            <w:right w:val="none" w:sz="0" w:space="0" w:color="auto"/>
          </w:divBdr>
        </w:div>
      </w:divsChild>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91901459">
      <w:bodyDiv w:val="1"/>
      <w:marLeft w:val="0"/>
      <w:marRight w:val="0"/>
      <w:marTop w:val="0"/>
      <w:marBottom w:val="0"/>
      <w:divBdr>
        <w:top w:val="none" w:sz="0" w:space="0" w:color="auto"/>
        <w:left w:val="none" w:sz="0" w:space="0" w:color="auto"/>
        <w:bottom w:val="none" w:sz="0" w:space="0" w:color="auto"/>
        <w:right w:val="none" w:sz="0" w:space="0" w:color="auto"/>
      </w:divBdr>
      <w:divsChild>
        <w:div w:id="1310792392">
          <w:marLeft w:val="0"/>
          <w:marRight w:val="0"/>
          <w:marTop w:val="120"/>
          <w:marBottom w:val="120"/>
          <w:divBdr>
            <w:top w:val="none" w:sz="0" w:space="0" w:color="auto"/>
            <w:left w:val="none" w:sz="0" w:space="0" w:color="auto"/>
            <w:bottom w:val="none" w:sz="0" w:space="0" w:color="auto"/>
            <w:right w:val="none" w:sz="0" w:space="0" w:color="auto"/>
          </w:divBdr>
        </w:div>
      </w:divsChild>
    </w:div>
    <w:div w:id="96290964">
      <w:bodyDiv w:val="1"/>
      <w:marLeft w:val="0"/>
      <w:marRight w:val="0"/>
      <w:marTop w:val="0"/>
      <w:marBottom w:val="0"/>
      <w:divBdr>
        <w:top w:val="none" w:sz="0" w:space="0" w:color="auto"/>
        <w:left w:val="none" w:sz="0" w:space="0" w:color="auto"/>
        <w:bottom w:val="none" w:sz="0" w:space="0" w:color="auto"/>
        <w:right w:val="none" w:sz="0" w:space="0" w:color="auto"/>
      </w:divBdr>
      <w:divsChild>
        <w:div w:id="1895845757">
          <w:marLeft w:val="274"/>
          <w:marRight w:val="0"/>
          <w:marTop w:val="180"/>
          <w:marBottom w:val="60"/>
          <w:divBdr>
            <w:top w:val="none" w:sz="0" w:space="0" w:color="auto"/>
            <w:left w:val="none" w:sz="0" w:space="0" w:color="auto"/>
            <w:bottom w:val="none" w:sz="0" w:space="0" w:color="auto"/>
            <w:right w:val="none" w:sz="0" w:space="0" w:color="auto"/>
          </w:divBdr>
        </w:div>
      </w:divsChild>
    </w:div>
    <w:div w:id="125583331">
      <w:bodyDiv w:val="1"/>
      <w:marLeft w:val="0"/>
      <w:marRight w:val="0"/>
      <w:marTop w:val="0"/>
      <w:marBottom w:val="0"/>
      <w:divBdr>
        <w:top w:val="none" w:sz="0" w:space="0" w:color="auto"/>
        <w:left w:val="none" w:sz="0" w:space="0" w:color="auto"/>
        <w:bottom w:val="none" w:sz="0" w:space="0" w:color="auto"/>
        <w:right w:val="none" w:sz="0" w:space="0" w:color="auto"/>
      </w:divBdr>
    </w:div>
    <w:div w:id="144708868">
      <w:bodyDiv w:val="1"/>
      <w:marLeft w:val="0"/>
      <w:marRight w:val="0"/>
      <w:marTop w:val="0"/>
      <w:marBottom w:val="0"/>
      <w:divBdr>
        <w:top w:val="none" w:sz="0" w:space="0" w:color="auto"/>
        <w:left w:val="none" w:sz="0" w:space="0" w:color="auto"/>
        <w:bottom w:val="none" w:sz="0" w:space="0" w:color="auto"/>
        <w:right w:val="none" w:sz="0" w:space="0" w:color="auto"/>
      </w:divBdr>
    </w:div>
    <w:div w:id="144860978">
      <w:bodyDiv w:val="1"/>
      <w:marLeft w:val="0"/>
      <w:marRight w:val="0"/>
      <w:marTop w:val="0"/>
      <w:marBottom w:val="0"/>
      <w:divBdr>
        <w:top w:val="none" w:sz="0" w:space="0" w:color="auto"/>
        <w:left w:val="none" w:sz="0" w:space="0" w:color="auto"/>
        <w:bottom w:val="none" w:sz="0" w:space="0" w:color="auto"/>
        <w:right w:val="none" w:sz="0" w:space="0" w:color="auto"/>
      </w:divBdr>
    </w:div>
    <w:div w:id="151601025">
      <w:bodyDiv w:val="1"/>
      <w:marLeft w:val="0"/>
      <w:marRight w:val="0"/>
      <w:marTop w:val="0"/>
      <w:marBottom w:val="0"/>
      <w:divBdr>
        <w:top w:val="none" w:sz="0" w:space="0" w:color="auto"/>
        <w:left w:val="none" w:sz="0" w:space="0" w:color="auto"/>
        <w:bottom w:val="none" w:sz="0" w:space="0" w:color="auto"/>
        <w:right w:val="none" w:sz="0" w:space="0" w:color="auto"/>
      </w:divBdr>
      <w:divsChild>
        <w:div w:id="1841920672">
          <w:marLeft w:val="1166"/>
          <w:marRight w:val="0"/>
          <w:marTop w:val="120"/>
          <w:marBottom w:val="120"/>
          <w:divBdr>
            <w:top w:val="none" w:sz="0" w:space="0" w:color="auto"/>
            <w:left w:val="none" w:sz="0" w:space="0" w:color="auto"/>
            <w:bottom w:val="none" w:sz="0" w:space="0" w:color="auto"/>
            <w:right w:val="none" w:sz="0" w:space="0" w:color="auto"/>
          </w:divBdr>
        </w:div>
      </w:divsChild>
    </w:div>
    <w:div w:id="221529816">
      <w:bodyDiv w:val="1"/>
      <w:marLeft w:val="0"/>
      <w:marRight w:val="0"/>
      <w:marTop w:val="0"/>
      <w:marBottom w:val="0"/>
      <w:divBdr>
        <w:top w:val="none" w:sz="0" w:space="0" w:color="auto"/>
        <w:left w:val="none" w:sz="0" w:space="0" w:color="auto"/>
        <w:bottom w:val="none" w:sz="0" w:space="0" w:color="auto"/>
        <w:right w:val="none" w:sz="0" w:space="0" w:color="auto"/>
      </w:divBdr>
      <w:divsChild>
        <w:div w:id="1391729288">
          <w:marLeft w:val="547"/>
          <w:marRight w:val="0"/>
          <w:marTop w:val="0"/>
          <w:marBottom w:val="0"/>
          <w:divBdr>
            <w:top w:val="none" w:sz="0" w:space="0" w:color="auto"/>
            <w:left w:val="none" w:sz="0" w:space="0" w:color="auto"/>
            <w:bottom w:val="none" w:sz="0" w:space="0" w:color="auto"/>
            <w:right w:val="none" w:sz="0" w:space="0" w:color="auto"/>
          </w:divBdr>
        </w:div>
        <w:div w:id="2087800390">
          <w:marLeft w:val="547"/>
          <w:marRight w:val="0"/>
          <w:marTop w:val="0"/>
          <w:marBottom w:val="120"/>
          <w:divBdr>
            <w:top w:val="none" w:sz="0" w:space="0" w:color="auto"/>
            <w:left w:val="none" w:sz="0" w:space="0" w:color="auto"/>
            <w:bottom w:val="none" w:sz="0" w:space="0" w:color="auto"/>
            <w:right w:val="none" w:sz="0" w:space="0" w:color="auto"/>
          </w:divBdr>
        </w:div>
        <w:div w:id="2066945164">
          <w:marLeft w:val="547"/>
          <w:marRight w:val="0"/>
          <w:marTop w:val="0"/>
          <w:marBottom w:val="0"/>
          <w:divBdr>
            <w:top w:val="none" w:sz="0" w:space="0" w:color="auto"/>
            <w:left w:val="none" w:sz="0" w:space="0" w:color="auto"/>
            <w:bottom w:val="none" w:sz="0" w:space="0" w:color="auto"/>
            <w:right w:val="none" w:sz="0" w:space="0" w:color="auto"/>
          </w:divBdr>
        </w:div>
        <w:div w:id="1759403923">
          <w:marLeft w:val="1166"/>
          <w:marRight w:val="0"/>
          <w:marTop w:val="0"/>
          <w:marBottom w:val="0"/>
          <w:divBdr>
            <w:top w:val="none" w:sz="0" w:space="0" w:color="auto"/>
            <w:left w:val="none" w:sz="0" w:space="0" w:color="auto"/>
            <w:bottom w:val="none" w:sz="0" w:space="0" w:color="auto"/>
            <w:right w:val="none" w:sz="0" w:space="0" w:color="auto"/>
          </w:divBdr>
        </w:div>
        <w:div w:id="2079742815">
          <w:marLeft w:val="547"/>
          <w:marRight w:val="0"/>
          <w:marTop w:val="120"/>
          <w:marBottom w:val="0"/>
          <w:divBdr>
            <w:top w:val="none" w:sz="0" w:space="0" w:color="auto"/>
            <w:left w:val="none" w:sz="0" w:space="0" w:color="auto"/>
            <w:bottom w:val="none" w:sz="0" w:space="0" w:color="auto"/>
            <w:right w:val="none" w:sz="0" w:space="0" w:color="auto"/>
          </w:divBdr>
        </w:div>
        <w:div w:id="1139686087">
          <w:marLeft w:val="547"/>
          <w:marRight w:val="0"/>
          <w:marTop w:val="0"/>
          <w:marBottom w:val="0"/>
          <w:divBdr>
            <w:top w:val="none" w:sz="0" w:space="0" w:color="auto"/>
            <w:left w:val="none" w:sz="0" w:space="0" w:color="auto"/>
            <w:bottom w:val="none" w:sz="0" w:space="0" w:color="auto"/>
            <w:right w:val="none" w:sz="0" w:space="0" w:color="auto"/>
          </w:divBdr>
        </w:div>
      </w:divsChild>
    </w:div>
    <w:div w:id="225605480">
      <w:bodyDiv w:val="1"/>
      <w:marLeft w:val="0"/>
      <w:marRight w:val="0"/>
      <w:marTop w:val="0"/>
      <w:marBottom w:val="0"/>
      <w:divBdr>
        <w:top w:val="none" w:sz="0" w:space="0" w:color="auto"/>
        <w:left w:val="none" w:sz="0" w:space="0" w:color="auto"/>
        <w:bottom w:val="none" w:sz="0" w:space="0" w:color="auto"/>
        <w:right w:val="none" w:sz="0" w:space="0" w:color="auto"/>
      </w:divBdr>
      <w:divsChild>
        <w:div w:id="816922326">
          <w:marLeft w:val="446"/>
          <w:marRight w:val="0"/>
          <w:marTop w:val="0"/>
          <w:marBottom w:val="0"/>
          <w:divBdr>
            <w:top w:val="none" w:sz="0" w:space="0" w:color="auto"/>
            <w:left w:val="none" w:sz="0" w:space="0" w:color="auto"/>
            <w:bottom w:val="none" w:sz="0" w:space="0" w:color="auto"/>
            <w:right w:val="none" w:sz="0" w:space="0" w:color="auto"/>
          </w:divBdr>
        </w:div>
        <w:div w:id="850799481">
          <w:marLeft w:val="446"/>
          <w:marRight w:val="0"/>
          <w:marTop w:val="0"/>
          <w:marBottom w:val="0"/>
          <w:divBdr>
            <w:top w:val="none" w:sz="0" w:space="0" w:color="auto"/>
            <w:left w:val="none" w:sz="0" w:space="0" w:color="auto"/>
            <w:bottom w:val="none" w:sz="0" w:space="0" w:color="auto"/>
            <w:right w:val="none" w:sz="0" w:space="0" w:color="auto"/>
          </w:divBdr>
        </w:div>
        <w:div w:id="1560749189">
          <w:marLeft w:val="446"/>
          <w:marRight w:val="0"/>
          <w:marTop w:val="0"/>
          <w:marBottom w:val="0"/>
          <w:divBdr>
            <w:top w:val="none" w:sz="0" w:space="0" w:color="auto"/>
            <w:left w:val="none" w:sz="0" w:space="0" w:color="auto"/>
            <w:bottom w:val="none" w:sz="0" w:space="0" w:color="auto"/>
            <w:right w:val="none" w:sz="0" w:space="0" w:color="auto"/>
          </w:divBdr>
        </w:div>
      </w:divsChild>
    </w:div>
    <w:div w:id="241451917">
      <w:bodyDiv w:val="1"/>
      <w:marLeft w:val="0"/>
      <w:marRight w:val="0"/>
      <w:marTop w:val="0"/>
      <w:marBottom w:val="0"/>
      <w:divBdr>
        <w:top w:val="none" w:sz="0" w:space="0" w:color="auto"/>
        <w:left w:val="none" w:sz="0" w:space="0" w:color="auto"/>
        <w:bottom w:val="none" w:sz="0" w:space="0" w:color="auto"/>
        <w:right w:val="none" w:sz="0" w:space="0" w:color="auto"/>
      </w:divBdr>
    </w:div>
    <w:div w:id="250705510">
      <w:bodyDiv w:val="1"/>
      <w:marLeft w:val="0"/>
      <w:marRight w:val="0"/>
      <w:marTop w:val="0"/>
      <w:marBottom w:val="0"/>
      <w:divBdr>
        <w:top w:val="none" w:sz="0" w:space="0" w:color="auto"/>
        <w:left w:val="none" w:sz="0" w:space="0" w:color="auto"/>
        <w:bottom w:val="none" w:sz="0" w:space="0" w:color="auto"/>
        <w:right w:val="none" w:sz="0" w:space="0" w:color="auto"/>
      </w:divBdr>
      <w:divsChild>
        <w:div w:id="864757336">
          <w:marLeft w:val="562"/>
          <w:marRight w:val="0"/>
          <w:marTop w:val="0"/>
          <w:marBottom w:val="0"/>
          <w:divBdr>
            <w:top w:val="none" w:sz="0" w:space="0" w:color="auto"/>
            <w:left w:val="none" w:sz="0" w:space="0" w:color="auto"/>
            <w:bottom w:val="none" w:sz="0" w:space="0" w:color="auto"/>
            <w:right w:val="none" w:sz="0" w:space="0" w:color="auto"/>
          </w:divBdr>
        </w:div>
        <w:div w:id="998534033">
          <w:marLeft w:val="821"/>
          <w:marRight w:val="0"/>
          <w:marTop w:val="0"/>
          <w:marBottom w:val="0"/>
          <w:divBdr>
            <w:top w:val="none" w:sz="0" w:space="0" w:color="auto"/>
            <w:left w:val="none" w:sz="0" w:space="0" w:color="auto"/>
            <w:bottom w:val="none" w:sz="0" w:space="0" w:color="auto"/>
            <w:right w:val="none" w:sz="0" w:space="0" w:color="auto"/>
          </w:divBdr>
        </w:div>
        <w:div w:id="1252817086">
          <w:marLeft w:val="562"/>
          <w:marRight w:val="0"/>
          <w:marTop w:val="0"/>
          <w:marBottom w:val="0"/>
          <w:divBdr>
            <w:top w:val="none" w:sz="0" w:space="0" w:color="auto"/>
            <w:left w:val="none" w:sz="0" w:space="0" w:color="auto"/>
            <w:bottom w:val="none" w:sz="0" w:space="0" w:color="auto"/>
            <w:right w:val="none" w:sz="0" w:space="0" w:color="auto"/>
          </w:divBdr>
        </w:div>
        <w:div w:id="1403018682">
          <w:marLeft w:val="821"/>
          <w:marRight w:val="0"/>
          <w:marTop w:val="0"/>
          <w:marBottom w:val="0"/>
          <w:divBdr>
            <w:top w:val="none" w:sz="0" w:space="0" w:color="auto"/>
            <w:left w:val="none" w:sz="0" w:space="0" w:color="auto"/>
            <w:bottom w:val="none" w:sz="0" w:space="0" w:color="auto"/>
            <w:right w:val="none" w:sz="0" w:space="0" w:color="auto"/>
          </w:divBdr>
        </w:div>
        <w:div w:id="1997956762">
          <w:marLeft w:val="216"/>
          <w:marRight w:val="0"/>
          <w:marTop w:val="240"/>
          <w:marBottom w:val="0"/>
          <w:divBdr>
            <w:top w:val="none" w:sz="0" w:space="0" w:color="auto"/>
            <w:left w:val="none" w:sz="0" w:space="0" w:color="auto"/>
            <w:bottom w:val="none" w:sz="0" w:space="0" w:color="auto"/>
            <w:right w:val="none" w:sz="0" w:space="0" w:color="auto"/>
          </w:divBdr>
        </w:div>
        <w:div w:id="2145466422">
          <w:marLeft w:val="821"/>
          <w:marRight w:val="0"/>
          <w:marTop w:val="0"/>
          <w:marBottom w:val="0"/>
          <w:divBdr>
            <w:top w:val="none" w:sz="0" w:space="0" w:color="auto"/>
            <w:left w:val="none" w:sz="0" w:space="0" w:color="auto"/>
            <w:bottom w:val="none" w:sz="0" w:space="0" w:color="auto"/>
            <w:right w:val="none" w:sz="0" w:space="0" w:color="auto"/>
          </w:divBdr>
        </w:div>
      </w:divsChild>
    </w:div>
    <w:div w:id="258948676">
      <w:bodyDiv w:val="1"/>
      <w:marLeft w:val="0"/>
      <w:marRight w:val="0"/>
      <w:marTop w:val="0"/>
      <w:marBottom w:val="0"/>
      <w:divBdr>
        <w:top w:val="none" w:sz="0" w:space="0" w:color="auto"/>
        <w:left w:val="none" w:sz="0" w:space="0" w:color="auto"/>
        <w:bottom w:val="none" w:sz="0" w:space="0" w:color="auto"/>
        <w:right w:val="none" w:sz="0" w:space="0" w:color="auto"/>
      </w:divBdr>
    </w:div>
    <w:div w:id="260919062">
      <w:bodyDiv w:val="1"/>
      <w:marLeft w:val="0"/>
      <w:marRight w:val="0"/>
      <w:marTop w:val="0"/>
      <w:marBottom w:val="0"/>
      <w:divBdr>
        <w:top w:val="none" w:sz="0" w:space="0" w:color="auto"/>
        <w:left w:val="none" w:sz="0" w:space="0" w:color="auto"/>
        <w:bottom w:val="none" w:sz="0" w:space="0" w:color="auto"/>
        <w:right w:val="none" w:sz="0" w:space="0" w:color="auto"/>
      </w:divBdr>
      <w:divsChild>
        <w:div w:id="1688172158">
          <w:marLeft w:val="274"/>
          <w:marRight w:val="0"/>
          <w:marTop w:val="180"/>
          <w:marBottom w:val="60"/>
          <w:divBdr>
            <w:top w:val="none" w:sz="0" w:space="0" w:color="auto"/>
            <w:left w:val="none" w:sz="0" w:space="0" w:color="auto"/>
            <w:bottom w:val="none" w:sz="0" w:space="0" w:color="auto"/>
            <w:right w:val="none" w:sz="0" w:space="0" w:color="auto"/>
          </w:divBdr>
        </w:div>
        <w:div w:id="1414547967">
          <w:marLeft w:val="547"/>
          <w:marRight w:val="0"/>
          <w:marTop w:val="45"/>
          <w:marBottom w:val="45"/>
          <w:divBdr>
            <w:top w:val="none" w:sz="0" w:space="0" w:color="auto"/>
            <w:left w:val="none" w:sz="0" w:space="0" w:color="auto"/>
            <w:bottom w:val="none" w:sz="0" w:space="0" w:color="auto"/>
            <w:right w:val="none" w:sz="0" w:space="0" w:color="auto"/>
          </w:divBdr>
        </w:div>
        <w:div w:id="536159295">
          <w:marLeft w:val="547"/>
          <w:marRight w:val="0"/>
          <w:marTop w:val="45"/>
          <w:marBottom w:val="45"/>
          <w:divBdr>
            <w:top w:val="none" w:sz="0" w:space="0" w:color="auto"/>
            <w:left w:val="none" w:sz="0" w:space="0" w:color="auto"/>
            <w:bottom w:val="none" w:sz="0" w:space="0" w:color="auto"/>
            <w:right w:val="none" w:sz="0" w:space="0" w:color="auto"/>
          </w:divBdr>
        </w:div>
      </w:divsChild>
    </w:div>
    <w:div w:id="262227978">
      <w:bodyDiv w:val="1"/>
      <w:marLeft w:val="0"/>
      <w:marRight w:val="0"/>
      <w:marTop w:val="0"/>
      <w:marBottom w:val="0"/>
      <w:divBdr>
        <w:top w:val="none" w:sz="0" w:space="0" w:color="auto"/>
        <w:left w:val="none" w:sz="0" w:space="0" w:color="auto"/>
        <w:bottom w:val="none" w:sz="0" w:space="0" w:color="auto"/>
        <w:right w:val="none" w:sz="0" w:space="0" w:color="auto"/>
      </w:divBdr>
      <w:divsChild>
        <w:div w:id="316232120">
          <w:marLeft w:val="562"/>
          <w:marRight w:val="0"/>
          <w:marTop w:val="0"/>
          <w:marBottom w:val="0"/>
          <w:divBdr>
            <w:top w:val="none" w:sz="0" w:space="0" w:color="auto"/>
            <w:left w:val="none" w:sz="0" w:space="0" w:color="auto"/>
            <w:bottom w:val="none" w:sz="0" w:space="0" w:color="auto"/>
            <w:right w:val="none" w:sz="0" w:space="0" w:color="auto"/>
          </w:divBdr>
        </w:div>
        <w:div w:id="606692525">
          <w:marLeft w:val="216"/>
          <w:marRight w:val="0"/>
          <w:marTop w:val="240"/>
          <w:marBottom w:val="0"/>
          <w:divBdr>
            <w:top w:val="none" w:sz="0" w:space="0" w:color="auto"/>
            <w:left w:val="none" w:sz="0" w:space="0" w:color="auto"/>
            <w:bottom w:val="none" w:sz="0" w:space="0" w:color="auto"/>
            <w:right w:val="none" w:sz="0" w:space="0" w:color="auto"/>
          </w:divBdr>
        </w:div>
        <w:div w:id="654604740">
          <w:marLeft w:val="216"/>
          <w:marRight w:val="0"/>
          <w:marTop w:val="240"/>
          <w:marBottom w:val="0"/>
          <w:divBdr>
            <w:top w:val="none" w:sz="0" w:space="0" w:color="auto"/>
            <w:left w:val="none" w:sz="0" w:space="0" w:color="auto"/>
            <w:bottom w:val="none" w:sz="0" w:space="0" w:color="auto"/>
            <w:right w:val="none" w:sz="0" w:space="0" w:color="auto"/>
          </w:divBdr>
        </w:div>
        <w:div w:id="1117408393">
          <w:marLeft w:val="216"/>
          <w:marRight w:val="0"/>
          <w:marTop w:val="240"/>
          <w:marBottom w:val="0"/>
          <w:divBdr>
            <w:top w:val="none" w:sz="0" w:space="0" w:color="auto"/>
            <w:left w:val="none" w:sz="0" w:space="0" w:color="auto"/>
            <w:bottom w:val="none" w:sz="0" w:space="0" w:color="auto"/>
            <w:right w:val="none" w:sz="0" w:space="0" w:color="auto"/>
          </w:divBdr>
        </w:div>
        <w:div w:id="1391801837">
          <w:marLeft w:val="562"/>
          <w:marRight w:val="0"/>
          <w:marTop w:val="0"/>
          <w:marBottom w:val="0"/>
          <w:divBdr>
            <w:top w:val="none" w:sz="0" w:space="0" w:color="auto"/>
            <w:left w:val="none" w:sz="0" w:space="0" w:color="auto"/>
            <w:bottom w:val="none" w:sz="0" w:space="0" w:color="auto"/>
            <w:right w:val="none" w:sz="0" w:space="0" w:color="auto"/>
          </w:divBdr>
        </w:div>
        <w:div w:id="2034264149">
          <w:marLeft w:val="562"/>
          <w:marRight w:val="0"/>
          <w:marTop w:val="0"/>
          <w:marBottom w:val="0"/>
          <w:divBdr>
            <w:top w:val="none" w:sz="0" w:space="0" w:color="auto"/>
            <w:left w:val="none" w:sz="0" w:space="0" w:color="auto"/>
            <w:bottom w:val="none" w:sz="0" w:space="0" w:color="auto"/>
            <w:right w:val="none" w:sz="0" w:space="0" w:color="auto"/>
          </w:divBdr>
        </w:div>
      </w:divsChild>
    </w:div>
    <w:div w:id="295648034">
      <w:bodyDiv w:val="1"/>
      <w:marLeft w:val="0"/>
      <w:marRight w:val="0"/>
      <w:marTop w:val="0"/>
      <w:marBottom w:val="0"/>
      <w:divBdr>
        <w:top w:val="none" w:sz="0" w:space="0" w:color="auto"/>
        <w:left w:val="none" w:sz="0" w:space="0" w:color="auto"/>
        <w:bottom w:val="none" w:sz="0" w:space="0" w:color="auto"/>
        <w:right w:val="none" w:sz="0" w:space="0" w:color="auto"/>
      </w:divBdr>
      <w:divsChild>
        <w:div w:id="284043977">
          <w:marLeft w:val="547"/>
          <w:marRight w:val="0"/>
          <w:marTop w:val="0"/>
          <w:marBottom w:val="120"/>
          <w:divBdr>
            <w:top w:val="none" w:sz="0" w:space="0" w:color="auto"/>
            <w:left w:val="none" w:sz="0" w:space="0" w:color="auto"/>
            <w:bottom w:val="none" w:sz="0" w:space="0" w:color="auto"/>
            <w:right w:val="none" w:sz="0" w:space="0" w:color="auto"/>
          </w:divBdr>
        </w:div>
        <w:div w:id="1945112301">
          <w:marLeft w:val="1166"/>
          <w:marRight w:val="0"/>
          <w:marTop w:val="0"/>
          <w:marBottom w:val="0"/>
          <w:divBdr>
            <w:top w:val="none" w:sz="0" w:space="0" w:color="auto"/>
            <w:left w:val="none" w:sz="0" w:space="0" w:color="auto"/>
            <w:bottom w:val="none" w:sz="0" w:space="0" w:color="auto"/>
            <w:right w:val="none" w:sz="0" w:space="0" w:color="auto"/>
          </w:divBdr>
        </w:div>
        <w:div w:id="760491460">
          <w:marLeft w:val="1166"/>
          <w:marRight w:val="0"/>
          <w:marTop w:val="120"/>
          <w:marBottom w:val="0"/>
          <w:divBdr>
            <w:top w:val="none" w:sz="0" w:space="0" w:color="auto"/>
            <w:left w:val="none" w:sz="0" w:space="0" w:color="auto"/>
            <w:bottom w:val="none" w:sz="0" w:space="0" w:color="auto"/>
            <w:right w:val="none" w:sz="0" w:space="0" w:color="auto"/>
          </w:divBdr>
        </w:div>
        <w:div w:id="1026061130">
          <w:marLeft w:val="547"/>
          <w:marRight w:val="0"/>
          <w:marTop w:val="0"/>
          <w:marBottom w:val="120"/>
          <w:divBdr>
            <w:top w:val="none" w:sz="0" w:space="0" w:color="auto"/>
            <w:left w:val="none" w:sz="0" w:space="0" w:color="auto"/>
            <w:bottom w:val="none" w:sz="0" w:space="0" w:color="auto"/>
            <w:right w:val="none" w:sz="0" w:space="0" w:color="auto"/>
          </w:divBdr>
        </w:div>
      </w:divsChild>
    </w:div>
    <w:div w:id="298194642">
      <w:bodyDiv w:val="1"/>
      <w:marLeft w:val="0"/>
      <w:marRight w:val="0"/>
      <w:marTop w:val="0"/>
      <w:marBottom w:val="0"/>
      <w:divBdr>
        <w:top w:val="none" w:sz="0" w:space="0" w:color="auto"/>
        <w:left w:val="none" w:sz="0" w:space="0" w:color="auto"/>
        <w:bottom w:val="none" w:sz="0" w:space="0" w:color="auto"/>
        <w:right w:val="none" w:sz="0" w:space="0" w:color="auto"/>
      </w:divBdr>
      <w:divsChild>
        <w:div w:id="1745640566">
          <w:marLeft w:val="547"/>
          <w:marRight w:val="0"/>
          <w:marTop w:val="0"/>
          <w:marBottom w:val="120"/>
          <w:divBdr>
            <w:top w:val="none" w:sz="0" w:space="0" w:color="auto"/>
            <w:left w:val="none" w:sz="0" w:space="0" w:color="auto"/>
            <w:bottom w:val="none" w:sz="0" w:space="0" w:color="auto"/>
            <w:right w:val="none" w:sz="0" w:space="0" w:color="auto"/>
          </w:divBdr>
        </w:div>
        <w:div w:id="1314484275">
          <w:marLeft w:val="1166"/>
          <w:marRight w:val="0"/>
          <w:marTop w:val="0"/>
          <w:marBottom w:val="0"/>
          <w:divBdr>
            <w:top w:val="none" w:sz="0" w:space="0" w:color="auto"/>
            <w:left w:val="none" w:sz="0" w:space="0" w:color="auto"/>
            <w:bottom w:val="none" w:sz="0" w:space="0" w:color="auto"/>
            <w:right w:val="none" w:sz="0" w:space="0" w:color="auto"/>
          </w:divBdr>
        </w:div>
        <w:div w:id="235481208">
          <w:marLeft w:val="1166"/>
          <w:marRight w:val="0"/>
          <w:marTop w:val="120"/>
          <w:marBottom w:val="0"/>
          <w:divBdr>
            <w:top w:val="none" w:sz="0" w:space="0" w:color="auto"/>
            <w:left w:val="none" w:sz="0" w:space="0" w:color="auto"/>
            <w:bottom w:val="none" w:sz="0" w:space="0" w:color="auto"/>
            <w:right w:val="none" w:sz="0" w:space="0" w:color="auto"/>
          </w:divBdr>
        </w:div>
        <w:div w:id="745149455">
          <w:marLeft w:val="547"/>
          <w:marRight w:val="0"/>
          <w:marTop w:val="0"/>
          <w:marBottom w:val="120"/>
          <w:divBdr>
            <w:top w:val="none" w:sz="0" w:space="0" w:color="auto"/>
            <w:left w:val="none" w:sz="0" w:space="0" w:color="auto"/>
            <w:bottom w:val="none" w:sz="0" w:space="0" w:color="auto"/>
            <w:right w:val="none" w:sz="0" w:space="0" w:color="auto"/>
          </w:divBdr>
        </w:div>
      </w:divsChild>
    </w:div>
    <w:div w:id="313224637">
      <w:bodyDiv w:val="1"/>
      <w:marLeft w:val="0"/>
      <w:marRight w:val="0"/>
      <w:marTop w:val="0"/>
      <w:marBottom w:val="0"/>
      <w:divBdr>
        <w:top w:val="none" w:sz="0" w:space="0" w:color="auto"/>
        <w:left w:val="none" w:sz="0" w:space="0" w:color="auto"/>
        <w:bottom w:val="none" w:sz="0" w:space="0" w:color="auto"/>
        <w:right w:val="none" w:sz="0" w:space="0" w:color="auto"/>
      </w:divBdr>
      <w:divsChild>
        <w:div w:id="1488396053">
          <w:marLeft w:val="547"/>
          <w:marRight w:val="0"/>
          <w:marTop w:val="0"/>
          <w:marBottom w:val="0"/>
          <w:divBdr>
            <w:top w:val="none" w:sz="0" w:space="0" w:color="auto"/>
            <w:left w:val="none" w:sz="0" w:space="0" w:color="auto"/>
            <w:bottom w:val="none" w:sz="0" w:space="0" w:color="auto"/>
            <w:right w:val="none" w:sz="0" w:space="0" w:color="auto"/>
          </w:divBdr>
        </w:div>
        <w:div w:id="1350330563">
          <w:marLeft w:val="547"/>
          <w:marRight w:val="0"/>
          <w:marTop w:val="0"/>
          <w:marBottom w:val="0"/>
          <w:divBdr>
            <w:top w:val="none" w:sz="0" w:space="0" w:color="auto"/>
            <w:left w:val="none" w:sz="0" w:space="0" w:color="auto"/>
            <w:bottom w:val="none" w:sz="0" w:space="0" w:color="auto"/>
            <w:right w:val="none" w:sz="0" w:space="0" w:color="auto"/>
          </w:divBdr>
        </w:div>
        <w:div w:id="673266906">
          <w:marLeft w:val="547"/>
          <w:marRight w:val="0"/>
          <w:marTop w:val="0"/>
          <w:marBottom w:val="0"/>
          <w:divBdr>
            <w:top w:val="none" w:sz="0" w:space="0" w:color="auto"/>
            <w:left w:val="none" w:sz="0" w:space="0" w:color="auto"/>
            <w:bottom w:val="none" w:sz="0" w:space="0" w:color="auto"/>
            <w:right w:val="none" w:sz="0" w:space="0" w:color="auto"/>
          </w:divBdr>
        </w:div>
        <w:div w:id="993680178">
          <w:marLeft w:val="1166"/>
          <w:marRight w:val="0"/>
          <w:marTop w:val="0"/>
          <w:marBottom w:val="0"/>
          <w:divBdr>
            <w:top w:val="none" w:sz="0" w:space="0" w:color="auto"/>
            <w:left w:val="none" w:sz="0" w:space="0" w:color="auto"/>
            <w:bottom w:val="none" w:sz="0" w:space="0" w:color="auto"/>
            <w:right w:val="none" w:sz="0" w:space="0" w:color="auto"/>
          </w:divBdr>
        </w:div>
        <w:div w:id="673462441">
          <w:marLeft w:val="1166"/>
          <w:marRight w:val="0"/>
          <w:marTop w:val="0"/>
          <w:marBottom w:val="0"/>
          <w:divBdr>
            <w:top w:val="none" w:sz="0" w:space="0" w:color="auto"/>
            <w:left w:val="none" w:sz="0" w:space="0" w:color="auto"/>
            <w:bottom w:val="none" w:sz="0" w:space="0" w:color="auto"/>
            <w:right w:val="none" w:sz="0" w:space="0" w:color="auto"/>
          </w:divBdr>
        </w:div>
        <w:div w:id="1631088616">
          <w:marLeft w:val="1166"/>
          <w:marRight w:val="0"/>
          <w:marTop w:val="0"/>
          <w:marBottom w:val="0"/>
          <w:divBdr>
            <w:top w:val="none" w:sz="0" w:space="0" w:color="auto"/>
            <w:left w:val="none" w:sz="0" w:space="0" w:color="auto"/>
            <w:bottom w:val="none" w:sz="0" w:space="0" w:color="auto"/>
            <w:right w:val="none" w:sz="0" w:space="0" w:color="auto"/>
          </w:divBdr>
        </w:div>
        <w:div w:id="1837718965">
          <w:marLeft w:val="1166"/>
          <w:marRight w:val="0"/>
          <w:marTop w:val="0"/>
          <w:marBottom w:val="0"/>
          <w:divBdr>
            <w:top w:val="none" w:sz="0" w:space="0" w:color="auto"/>
            <w:left w:val="none" w:sz="0" w:space="0" w:color="auto"/>
            <w:bottom w:val="none" w:sz="0" w:space="0" w:color="auto"/>
            <w:right w:val="none" w:sz="0" w:space="0" w:color="auto"/>
          </w:divBdr>
        </w:div>
        <w:div w:id="769085406">
          <w:marLeft w:val="547"/>
          <w:marRight w:val="0"/>
          <w:marTop w:val="0"/>
          <w:marBottom w:val="0"/>
          <w:divBdr>
            <w:top w:val="none" w:sz="0" w:space="0" w:color="auto"/>
            <w:left w:val="none" w:sz="0" w:space="0" w:color="auto"/>
            <w:bottom w:val="none" w:sz="0" w:space="0" w:color="auto"/>
            <w:right w:val="none" w:sz="0" w:space="0" w:color="auto"/>
          </w:divBdr>
        </w:div>
        <w:div w:id="577056915">
          <w:marLeft w:val="547"/>
          <w:marRight w:val="0"/>
          <w:marTop w:val="0"/>
          <w:marBottom w:val="0"/>
          <w:divBdr>
            <w:top w:val="none" w:sz="0" w:space="0" w:color="auto"/>
            <w:left w:val="none" w:sz="0" w:space="0" w:color="auto"/>
            <w:bottom w:val="none" w:sz="0" w:space="0" w:color="auto"/>
            <w:right w:val="none" w:sz="0" w:space="0" w:color="auto"/>
          </w:divBdr>
        </w:div>
        <w:div w:id="2106340323">
          <w:marLeft w:val="547"/>
          <w:marRight w:val="0"/>
          <w:marTop w:val="0"/>
          <w:marBottom w:val="0"/>
          <w:divBdr>
            <w:top w:val="none" w:sz="0" w:space="0" w:color="auto"/>
            <w:left w:val="none" w:sz="0" w:space="0" w:color="auto"/>
            <w:bottom w:val="none" w:sz="0" w:space="0" w:color="auto"/>
            <w:right w:val="none" w:sz="0" w:space="0" w:color="auto"/>
          </w:divBdr>
        </w:div>
      </w:divsChild>
    </w:div>
    <w:div w:id="421798005">
      <w:bodyDiv w:val="1"/>
      <w:marLeft w:val="0"/>
      <w:marRight w:val="0"/>
      <w:marTop w:val="0"/>
      <w:marBottom w:val="0"/>
      <w:divBdr>
        <w:top w:val="none" w:sz="0" w:space="0" w:color="auto"/>
        <w:left w:val="none" w:sz="0" w:space="0" w:color="auto"/>
        <w:bottom w:val="none" w:sz="0" w:space="0" w:color="auto"/>
        <w:right w:val="none" w:sz="0" w:space="0" w:color="auto"/>
      </w:divBdr>
      <w:divsChild>
        <w:div w:id="295768600">
          <w:marLeft w:val="446"/>
          <w:marRight w:val="0"/>
          <w:marTop w:val="0"/>
          <w:marBottom w:val="0"/>
          <w:divBdr>
            <w:top w:val="none" w:sz="0" w:space="0" w:color="auto"/>
            <w:left w:val="none" w:sz="0" w:space="0" w:color="auto"/>
            <w:bottom w:val="none" w:sz="0" w:space="0" w:color="auto"/>
            <w:right w:val="none" w:sz="0" w:space="0" w:color="auto"/>
          </w:divBdr>
        </w:div>
        <w:div w:id="1713923494">
          <w:marLeft w:val="446"/>
          <w:marRight w:val="0"/>
          <w:marTop w:val="0"/>
          <w:marBottom w:val="0"/>
          <w:divBdr>
            <w:top w:val="none" w:sz="0" w:space="0" w:color="auto"/>
            <w:left w:val="none" w:sz="0" w:space="0" w:color="auto"/>
            <w:bottom w:val="none" w:sz="0" w:space="0" w:color="auto"/>
            <w:right w:val="none" w:sz="0" w:space="0" w:color="auto"/>
          </w:divBdr>
        </w:div>
        <w:div w:id="1975597193">
          <w:marLeft w:val="446"/>
          <w:marRight w:val="0"/>
          <w:marTop w:val="0"/>
          <w:marBottom w:val="0"/>
          <w:divBdr>
            <w:top w:val="none" w:sz="0" w:space="0" w:color="auto"/>
            <w:left w:val="none" w:sz="0" w:space="0" w:color="auto"/>
            <w:bottom w:val="none" w:sz="0" w:space="0" w:color="auto"/>
            <w:right w:val="none" w:sz="0" w:space="0" w:color="auto"/>
          </w:divBdr>
        </w:div>
      </w:divsChild>
    </w:div>
    <w:div w:id="478696912">
      <w:bodyDiv w:val="1"/>
      <w:marLeft w:val="0"/>
      <w:marRight w:val="0"/>
      <w:marTop w:val="0"/>
      <w:marBottom w:val="0"/>
      <w:divBdr>
        <w:top w:val="none" w:sz="0" w:space="0" w:color="auto"/>
        <w:left w:val="none" w:sz="0" w:space="0" w:color="auto"/>
        <w:bottom w:val="none" w:sz="0" w:space="0" w:color="auto"/>
        <w:right w:val="none" w:sz="0" w:space="0" w:color="auto"/>
      </w:divBdr>
      <w:divsChild>
        <w:div w:id="529805668">
          <w:marLeft w:val="547"/>
          <w:marRight w:val="0"/>
          <w:marTop w:val="0"/>
          <w:marBottom w:val="0"/>
          <w:divBdr>
            <w:top w:val="none" w:sz="0" w:space="0" w:color="auto"/>
            <w:left w:val="none" w:sz="0" w:space="0" w:color="auto"/>
            <w:bottom w:val="none" w:sz="0" w:space="0" w:color="auto"/>
            <w:right w:val="none" w:sz="0" w:space="0" w:color="auto"/>
          </w:divBdr>
        </w:div>
        <w:div w:id="381710012">
          <w:marLeft w:val="547"/>
          <w:marRight w:val="0"/>
          <w:marTop w:val="0"/>
          <w:marBottom w:val="0"/>
          <w:divBdr>
            <w:top w:val="none" w:sz="0" w:space="0" w:color="auto"/>
            <w:left w:val="none" w:sz="0" w:space="0" w:color="auto"/>
            <w:bottom w:val="none" w:sz="0" w:space="0" w:color="auto"/>
            <w:right w:val="none" w:sz="0" w:space="0" w:color="auto"/>
          </w:divBdr>
        </w:div>
        <w:div w:id="1105534426">
          <w:marLeft w:val="0"/>
          <w:marRight w:val="0"/>
          <w:marTop w:val="0"/>
          <w:marBottom w:val="100"/>
          <w:divBdr>
            <w:top w:val="none" w:sz="0" w:space="0" w:color="auto"/>
            <w:left w:val="none" w:sz="0" w:space="0" w:color="auto"/>
            <w:bottom w:val="none" w:sz="0" w:space="0" w:color="auto"/>
            <w:right w:val="none" w:sz="0" w:space="0" w:color="auto"/>
          </w:divBdr>
        </w:div>
        <w:div w:id="943457747">
          <w:marLeft w:val="547"/>
          <w:marRight w:val="0"/>
          <w:marTop w:val="0"/>
          <w:marBottom w:val="0"/>
          <w:divBdr>
            <w:top w:val="none" w:sz="0" w:space="0" w:color="auto"/>
            <w:left w:val="none" w:sz="0" w:space="0" w:color="auto"/>
            <w:bottom w:val="none" w:sz="0" w:space="0" w:color="auto"/>
            <w:right w:val="none" w:sz="0" w:space="0" w:color="auto"/>
          </w:divBdr>
        </w:div>
        <w:div w:id="941036671">
          <w:marLeft w:val="547"/>
          <w:marRight w:val="0"/>
          <w:marTop w:val="0"/>
          <w:marBottom w:val="0"/>
          <w:divBdr>
            <w:top w:val="none" w:sz="0" w:space="0" w:color="auto"/>
            <w:left w:val="none" w:sz="0" w:space="0" w:color="auto"/>
            <w:bottom w:val="none" w:sz="0" w:space="0" w:color="auto"/>
            <w:right w:val="none" w:sz="0" w:space="0" w:color="auto"/>
          </w:divBdr>
        </w:div>
      </w:divsChild>
    </w:div>
    <w:div w:id="488863973">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33389359">
          <w:marLeft w:val="533"/>
          <w:marRight w:val="0"/>
          <w:marTop w:val="0"/>
          <w:marBottom w:val="0"/>
          <w:divBdr>
            <w:top w:val="none" w:sz="0" w:space="0" w:color="auto"/>
            <w:left w:val="none" w:sz="0" w:space="0" w:color="auto"/>
            <w:bottom w:val="none" w:sz="0" w:space="0" w:color="auto"/>
            <w:right w:val="none" w:sz="0" w:space="0" w:color="auto"/>
          </w:divBdr>
        </w:div>
        <w:div w:id="171456317">
          <w:marLeft w:val="274"/>
          <w:marRight w:val="0"/>
          <w:marTop w:val="24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12692200">
      <w:bodyDiv w:val="1"/>
      <w:marLeft w:val="0"/>
      <w:marRight w:val="0"/>
      <w:marTop w:val="0"/>
      <w:marBottom w:val="0"/>
      <w:divBdr>
        <w:top w:val="none" w:sz="0" w:space="0" w:color="auto"/>
        <w:left w:val="none" w:sz="0" w:space="0" w:color="auto"/>
        <w:bottom w:val="none" w:sz="0" w:space="0" w:color="auto"/>
        <w:right w:val="none" w:sz="0" w:space="0" w:color="auto"/>
      </w:divBdr>
    </w:div>
    <w:div w:id="514152806">
      <w:bodyDiv w:val="1"/>
      <w:marLeft w:val="0"/>
      <w:marRight w:val="0"/>
      <w:marTop w:val="0"/>
      <w:marBottom w:val="0"/>
      <w:divBdr>
        <w:top w:val="none" w:sz="0" w:space="0" w:color="auto"/>
        <w:left w:val="none" w:sz="0" w:space="0" w:color="auto"/>
        <w:bottom w:val="none" w:sz="0" w:space="0" w:color="auto"/>
        <w:right w:val="none" w:sz="0" w:space="0" w:color="auto"/>
      </w:divBdr>
    </w:div>
    <w:div w:id="552082261">
      <w:bodyDiv w:val="1"/>
      <w:marLeft w:val="0"/>
      <w:marRight w:val="0"/>
      <w:marTop w:val="0"/>
      <w:marBottom w:val="0"/>
      <w:divBdr>
        <w:top w:val="none" w:sz="0" w:space="0" w:color="auto"/>
        <w:left w:val="none" w:sz="0" w:space="0" w:color="auto"/>
        <w:bottom w:val="none" w:sz="0" w:space="0" w:color="auto"/>
        <w:right w:val="none" w:sz="0" w:space="0" w:color="auto"/>
      </w:divBdr>
    </w:div>
    <w:div w:id="568425039">
      <w:bodyDiv w:val="1"/>
      <w:marLeft w:val="0"/>
      <w:marRight w:val="0"/>
      <w:marTop w:val="0"/>
      <w:marBottom w:val="0"/>
      <w:divBdr>
        <w:top w:val="none" w:sz="0" w:space="0" w:color="auto"/>
        <w:left w:val="none" w:sz="0" w:space="0" w:color="auto"/>
        <w:bottom w:val="none" w:sz="0" w:space="0" w:color="auto"/>
        <w:right w:val="none" w:sz="0" w:space="0" w:color="auto"/>
      </w:divBdr>
    </w:div>
    <w:div w:id="589193326">
      <w:bodyDiv w:val="1"/>
      <w:marLeft w:val="0"/>
      <w:marRight w:val="0"/>
      <w:marTop w:val="0"/>
      <w:marBottom w:val="0"/>
      <w:divBdr>
        <w:top w:val="none" w:sz="0" w:space="0" w:color="auto"/>
        <w:left w:val="none" w:sz="0" w:space="0" w:color="auto"/>
        <w:bottom w:val="none" w:sz="0" w:space="0" w:color="auto"/>
        <w:right w:val="none" w:sz="0" w:space="0" w:color="auto"/>
      </w:divBdr>
    </w:div>
    <w:div w:id="593637596">
      <w:bodyDiv w:val="1"/>
      <w:marLeft w:val="0"/>
      <w:marRight w:val="0"/>
      <w:marTop w:val="0"/>
      <w:marBottom w:val="0"/>
      <w:divBdr>
        <w:top w:val="none" w:sz="0" w:space="0" w:color="auto"/>
        <w:left w:val="none" w:sz="0" w:space="0" w:color="auto"/>
        <w:bottom w:val="none" w:sz="0" w:space="0" w:color="auto"/>
        <w:right w:val="none" w:sz="0" w:space="0" w:color="auto"/>
      </w:divBdr>
    </w:div>
    <w:div w:id="624431782">
      <w:bodyDiv w:val="1"/>
      <w:marLeft w:val="0"/>
      <w:marRight w:val="0"/>
      <w:marTop w:val="0"/>
      <w:marBottom w:val="0"/>
      <w:divBdr>
        <w:top w:val="none" w:sz="0" w:space="0" w:color="auto"/>
        <w:left w:val="none" w:sz="0" w:space="0" w:color="auto"/>
        <w:bottom w:val="none" w:sz="0" w:space="0" w:color="auto"/>
        <w:right w:val="none" w:sz="0" w:space="0" w:color="auto"/>
      </w:divBdr>
    </w:div>
    <w:div w:id="686715235">
      <w:bodyDiv w:val="1"/>
      <w:marLeft w:val="0"/>
      <w:marRight w:val="0"/>
      <w:marTop w:val="0"/>
      <w:marBottom w:val="0"/>
      <w:divBdr>
        <w:top w:val="none" w:sz="0" w:space="0" w:color="auto"/>
        <w:left w:val="none" w:sz="0" w:space="0" w:color="auto"/>
        <w:bottom w:val="none" w:sz="0" w:space="0" w:color="auto"/>
        <w:right w:val="none" w:sz="0" w:space="0" w:color="auto"/>
      </w:divBdr>
      <w:divsChild>
        <w:div w:id="409500603">
          <w:marLeft w:val="274"/>
          <w:marRight w:val="0"/>
          <w:marTop w:val="180"/>
          <w:marBottom w:val="60"/>
          <w:divBdr>
            <w:top w:val="none" w:sz="0" w:space="0" w:color="auto"/>
            <w:left w:val="none" w:sz="0" w:space="0" w:color="auto"/>
            <w:bottom w:val="none" w:sz="0" w:space="0" w:color="auto"/>
            <w:right w:val="none" w:sz="0" w:space="0" w:color="auto"/>
          </w:divBdr>
        </w:div>
        <w:div w:id="649216468">
          <w:marLeft w:val="547"/>
          <w:marRight w:val="0"/>
          <w:marTop w:val="45"/>
          <w:marBottom w:val="45"/>
          <w:divBdr>
            <w:top w:val="none" w:sz="0" w:space="0" w:color="auto"/>
            <w:left w:val="none" w:sz="0" w:space="0" w:color="auto"/>
            <w:bottom w:val="none" w:sz="0" w:space="0" w:color="auto"/>
            <w:right w:val="none" w:sz="0" w:space="0" w:color="auto"/>
          </w:divBdr>
        </w:div>
        <w:div w:id="743145369">
          <w:marLeft w:val="547"/>
          <w:marRight w:val="0"/>
          <w:marTop w:val="45"/>
          <w:marBottom w:val="45"/>
          <w:divBdr>
            <w:top w:val="none" w:sz="0" w:space="0" w:color="auto"/>
            <w:left w:val="none" w:sz="0" w:space="0" w:color="auto"/>
            <w:bottom w:val="none" w:sz="0" w:space="0" w:color="auto"/>
            <w:right w:val="none" w:sz="0" w:space="0" w:color="auto"/>
          </w:divBdr>
        </w:div>
        <w:div w:id="994457151">
          <w:marLeft w:val="274"/>
          <w:marRight w:val="0"/>
          <w:marTop w:val="180"/>
          <w:marBottom w:val="60"/>
          <w:divBdr>
            <w:top w:val="none" w:sz="0" w:space="0" w:color="auto"/>
            <w:left w:val="none" w:sz="0" w:space="0" w:color="auto"/>
            <w:bottom w:val="none" w:sz="0" w:space="0" w:color="auto"/>
            <w:right w:val="none" w:sz="0" w:space="0" w:color="auto"/>
          </w:divBdr>
        </w:div>
        <w:div w:id="999456359">
          <w:marLeft w:val="274"/>
          <w:marRight w:val="0"/>
          <w:marTop w:val="180"/>
          <w:marBottom w:val="60"/>
          <w:divBdr>
            <w:top w:val="none" w:sz="0" w:space="0" w:color="auto"/>
            <w:left w:val="none" w:sz="0" w:space="0" w:color="auto"/>
            <w:bottom w:val="none" w:sz="0" w:space="0" w:color="auto"/>
            <w:right w:val="none" w:sz="0" w:space="0" w:color="auto"/>
          </w:divBdr>
        </w:div>
        <w:div w:id="1137138844">
          <w:marLeft w:val="547"/>
          <w:marRight w:val="0"/>
          <w:marTop w:val="45"/>
          <w:marBottom w:val="45"/>
          <w:divBdr>
            <w:top w:val="none" w:sz="0" w:space="0" w:color="auto"/>
            <w:left w:val="none" w:sz="0" w:space="0" w:color="auto"/>
            <w:bottom w:val="none" w:sz="0" w:space="0" w:color="auto"/>
            <w:right w:val="none" w:sz="0" w:space="0" w:color="auto"/>
          </w:divBdr>
        </w:div>
        <w:div w:id="1491554527">
          <w:marLeft w:val="274"/>
          <w:marRight w:val="0"/>
          <w:marTop w:val="180"/>
          <w:marBottom w:val="60"/>
          <w:divBdr>
            <w:top w:val="none" w:sz="0" w:space="0" w:color="auto"/>
            <w:left w:val="none" w:sz="0" w:space="0" w:color="auto"/>
            <w:bottom w:val="none" w:sz="0" w:space="0" w:color="auto"/>
            <w:right w:val="none" w:sz="0" w:space="0" w:color="auto"/>
          </w:divBdr>
        </w:div>
        <w:div w:id="2027518456">
          <w:marLeft w:val="547"/>
          <w:marRight w:val="0"/>
          <w:marTop w:val="45"/>
          <w:marBottom w:val="45"/>
          <w:divBdr>
            <w:top w:val="none" w:sz="0" w:space="0" w:color="auto"/>
            <w:left w:val="none" w:sz="0" w:space="0" w:color="auto"/>
            <w:bottom w:val="none" w:sz="0" w:space="0" w:color="auto"/>
            <w:right w:val="none" w:sz="0" w:space="0" w:color="auto"/>
          </w:divBdr>
        </w:div>
      </w:divsChild>
    </w:div>
    <w:div w:id="704015238">
      <w:bodyDiv w:val="1"/>
      <w:marLeft w:val="0"/>
      <w:marRight w:val="0"/>
      <w:marTop w:val="0"/>
      <w:marBottom w:val="0"/>
      <w:divBdr>
        <w:top w:val="none" w:sz="0" w:space="0" w:color="auto"/>
        <w:left w:val="none" w:sz="0" w:space="0" w:color="auto"/>
        <w:bottom w:val="none" w:sz="0" w:space="0" w:color="auto"/>
        <w:right w:val="none" w:sz="0" w:space="0" w:color="auto"/>
      </w:divBdr>
    </w:div>
    <w:div w:id="763112296">
      <w:bodyDiv w:val="1"/>
      <w:marLeft w:val="0"/>
      <w:marRight w:val="0"/>
      <w:marTop w:val="0"/>
      <w:marBottom w:val="0"/>
      <w:divBdr>
        <w:top w:val="none" w:sz="0" w:space="0" w:color="auto"/>
        <w:left w:val="none" w:sz="0" w:space="0" w:color="auto"/>
        <w:bottom w:val="none" w:sz="0" w:space="0" w:color="auto"/>
        <w:right w:val="none" w:sz="0" w:space="0" w:color="auto"/>
      </w:divBdr>
    </w:div>
    <w:div w:id="848914003">
      <w:bodyDiv w:val="1"/>
      <w:marLeft w:val="0"/>
      <w:marRight w:val="0"/>
      <w:marTop w:val="0"/>
      <w:marBottom w:val="0"/>
      <w:divBdr>
        <w:top w:val="none" w:sz="0" w:space="0" w:color="auto"/>
        <w:left w:val="none" w:sz="0" w:space="0" w:color="auto"/>
        <w:bottom w:val="none" w:sz="0" w:space="0" w:color="auto"/>
        <w:right w:val="none" w:sz="0" w:space="0" w:color="auto"/>
      </w:divBdr>
    </w:div>
    <w:div w:id="922682367">
      <w:bodyDiv w:val="1"/>
      <w:marLeft w:val="0"/>
      <w:marRight w:val="0"/>
      <w:marTop w:val="0"/>
      <w:marBottom w:val="0"/>
      <w:divBdr>
        <w:top w:val="none" w:sz="0" w:space="0" w:color="auto"/>
        <w:left w:val="none" w:sz="0" w:space="0" w:color="auto"/>
        <w:bottom w:val="none" w:sz="0" w:space="0" w:color="auto"/>
        <w:right w:val="none" w:sz="0" w:space="0" w:color="auto"/>
      </w:divBdr>
      <w:divsChild>
        <w:div w:id="22099803">
          <w:marLeft w:val="0"/>
          <w:marRight w:val="0"/>
          <w:marTop w:val="0"/>
          <w:marBottom w:val="0"/>
          <w:divBdr>
            <w:top w:val="none" w:sz="0" w:space="0" w:color="auto"/>
            <w:left w:val="none" w:sz="0" w:space="0" w:color="auto"/>
            <w:bottom w:val="none" w:sz="0" w:space="0" w:color="auto"/>
            <w:right w:val="none" w:sz="0" w:space="0" w:color="auto"/>
          </w:divBdr>
          <w:divsChild>
            <w:div w:id="274286920">
              <w:marLeft w:val="0"/>
              <w:marRight w:val="0"/>
              <w:marTop w:val="0"/>
              <w:marBottom w:val="0"/>
              <w:divBdr>
                <w:top w:val="none" w:sz="0" w:space="0" w:color="auto"/>
                <w:left w:val="none" w:sz="0" w:space="0" w:color="auto"/>
                <w:bottom w:val="none" w:sz="0" w:space="0" w:color="auto"/>
                <w:right w:val="none" w:sz="0" w:space="0" w:color="auto"/>
              </w:divBdr>
              <w:divsChild>
                <w:div w:id="378360284">
                  <w:marLeft w:val="0"/>
                  <w:marRight w:val="0"/>
                  <w:marTop w:val="0"/>
                  <w:marBottom w:val="0"/>
                  <w:divBdr>
                    <w:top w:val="none" w:sz="0" w:space="0" w:color="auto"/>
                    <w:left w:val="none" w:sz="0" w:space="0" w:color="auto"/>
                    <w:bottom w:val="none" w:sz="0" w:space="0" w:color="auto"/>
                    <w:right w:val="none" w:sz="0" w:space="0" w:color="auto"/>
                  </w:divBdr>
                </w:div>
                <w:div w:id="574096731">
                  <w:marLeft w:val="0"/>
                  <w:marRight w:val="0"/>
                  <w:marTop w:val="0"/>
                  <w:marBottom w:val="0"/>
                  <w:divBdr>
                    <w:top w:val="none" w:sz="0" w:space="0" w:color="auto"/>
                    <w:left w:val="none" w:sz="0" w:space="0" w:color="auto"/>
                    <w:bottom w:val="none" w:sz="0" w:space="0" w:color="auto"/>
                    <w:right w:val="none" w:sz="0" w:space="0" w:color="auto"/>
                  </w:divBdr>
                </w:div>
                <w:div w:id="643855606">
                  <w:marLeft w:val="0"/>
                  <w:marRight w:val="0"/>
                  <w:marTop w:val="0"/>
                  <w:marBottom w:val="0"/>
                  <w:divBdr>
                    <w:top w:val="none" w:sz="0" w:space="0" w:color="auto"/>
                    <w:left w:val="none" w:sz="0" w:space="0" w:color="auto"/>
                    <w:bottom w:val="none" w:sz="0" w:space="0" w:color="auto"/>
                    <w:right w:val="none" w:sz="0" w:space="0" w:color="auto"/>
                  </w:divBdr>
                </w:div>
                <w:div w:id="1925260372">
                  <w:marLeft w:val="0"/>
                  <w:marRight w:val="0"/>
                  <w:marTop w:val="0"/>
                  <w:marBottom w:val="0"/>
                  <w:divBdr>
                    <w:top w:val="none" w:sz="0" w:space="0" w:color="auto"/>
                    <w:left w:val="none" w:sz="0" w:space="0" w:color="auto"/>
                    <w:bottom w:val="none" w:sz="0" w:space="0" w:color="auto"/>
                    <w:right w:val="none" w:sz="0" w:space="0" w:color="auto"/>
                  </w:divBdr>
                </w:div>
              </w:divsChild>
            </w:div>
            <w:div w:id="633877564">
              <w:marLeft w:val="0"/>
              <w:marRight w:val="0"/>
              <w:marTop w:val="0"/>
              <w:marBottom w:val="0"/>
              <w:divBdr>
                <w:top w:val="none" w:sz="0" w:space="0" w:color="auto"/>
                <w:left w:val="none" w:sz="0" w:space="0" w:color="auto"/>
                <w:bottom w:val="none" w:sz="0" w:space="0" w:color="auto"/>
                <w:right w:val="none" w:sz="0" w:space="0" w:color="auto"/>
              </w:divBdr>
            </w:div>
            <w:div w:id="1043214341">
              <w:marLeft w:val="0"/>
              <w:marRight w:val="0"/>
              <w:marTop w:val="0"/>
              <w:marBottom w:val="0"/>
              <w:divBdr>
                <w:top w:val="none" w:sz="0" w:space="0" w:color="auto"/>
                <w:left w:val="none" w:sz="0" w:space="0" w:color="auto"/>
                <w:bottom w:val="none" w:sz="0" w:space="0" w:color="auto"/>
                <w:right w:val="none" w:sz="0" w:space="0" w:color="auto"/>
              </w:divBdr>
            </w:div>
            <w:div w:id="1482846259">
              <w:marLeft w:val="0"/>
              <w:marRight w:val="0"/>
              <w:marTop w:val="0"/>
              <w:marBottom w:val="0"/>
              <w:divBdr>
                <w:top w:val="none" w:sz="0" w:space="0" w:color="auto"/>
                <w:left w:val="none" w:sz="0" w:space="0" w:color="auto"/>
                <w:bottom w:val="none" w:sz="0" w:space="0" w:color="auto"/>
                <w:right w:val="none" w:sz="0" w:space="0" w:color="auto"/>
              </w:divBdr>
            </w:div>
            <w:div w:id="1615819312">
              <w:marLeft w:val="0"/>
              <w:marRight w:val="0"/>
              <w:marTop w:val="0"/>
              <w:marBottom w:val="0"/>
              <w:divBdr>
                <w:top w:val="none" w:sz="0" w:space="0" w:color="auto"/>
                <w:left w:val="none" w:sz="0" w:space="0" w:color="auto"/>
                <w:bottom w:val="none" w:sz="0" w:space="0" w:color="auto"/>
                <w:right w:val="none" w:sz="0" w:space="0" w:color="auto"/>
              </w:divBdr>
            </w:div>
            <w:div w:id="2029485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908592">
      <w:bodyDiv w:val="1"/>
      <w:marLeft w:val="0"/>
      <w:marRight w:val="0"/>
      <w:marTop w:val="0"/>
      <w:marBottom w:val="0"/>
      <w:divBdr>
        <w:top w:val="none" w:sz="0" w:space="0" w:color="auto"/>
        <w:left w:val="none" w:sz="0" w:space="0" w:color="auto"/>
        <w:bottom w:val="none" w:sz="0" w:space="0" w:color="auto"/>
        <w:right w:val="none" w:sz="0" w:space="0" w:color="auto"/>
      </w:divBdr>
    </w:div>
    <w:div w:id="983968674">
      <w:bodyDiv w:val="1"/>
      <w:marLeft w:val="0"/>
      <w:marRight w:val="0"/>
      <w:marTop w:val="0"/>
      <w:marBottom w:val="0"/>
      <w:divBdr>
        <w:top w:val="none" w:sz="0" w:space="0" w:color="auto"/>
        <w:left w:val="none" w:sz="0" w:space="0" w:color="auto"/>
        <w:bottom w:val="none" w:sz="0" w:space="0" w:color="auto"/>
        <w:right w:val="none" w:sz="0" w:space="0" w:color="auto"/>
      </w:divBdr>
      <w:divsChild>
        <w:div w:id="983969883">
          <w:marLeft w:val="446"/>
          <w:marRight w:val="0"/>
          <w:marTop w:val="0"/>
          <w:marBottom w:val="0"/>
          <w:divBdr>
            <w:top w:val="none" w:sz="0" w:space="0" w:color="auto"/>
            <w:left w:val="none" w:sz="0" w:space="0" w:color="auto"/>
            <w:bottom w:val="none" w:sz="0" w:space="0" w:color="auto"/>
            <w:right w:val="none" w:sz="0" w:space="0" w:color="auto"/>
          </w:divBdr>
        </w:div>
        <w:div w:id="1142844463">
          <w:marLeft w:val="446"/>
          <w:marRight w:val="0"/>
          <w:marTop w:val="0"/>
          <w:marBottom w:val="0"/>
          <w:divBdr>
            <w:top w:val="none" w:sz="0" w:space="0" w:color="auto"/>
            <w:left w:val="none" w:sz="0" w:space="0" w:color="auto"/>
            <w:bottom w:val="none" w:sz="0" w:space="0" w:color="auto"/>
            <w:right w:val="none" w:sz="0" w:space="0" w:color="auto"/>
          </w:divBdr>
        </w:div>
        <w:div w:id="2145151642">
          <w:marLeft w:val="446"/>
          <w:marRight w:val="0"/>
          <w:marTop w:val="0"/>
          <w:marBottom w:val="0"/>
          <w:divBdr>
            <w:top w:val="none" w:sz="0" w:space="0" w:color="auto"/>
            <w:left w:val="none" w:sz="0" w:space="0" w:color="auto"/>
            <w:bottom w:val="none" w:sz="0" w:space="0" w:color="auto"/>
            <w:right w:val="none" w:sz="0" w:space="0" w:color="auto"/>
          </w:divBdr>
        </w:div>
      </w:divsChild>
    </w:div>
    <w:div w:id="988630256">
      <w:bodyDiv w:val="1"/>
      <w:marLeft w:val="0"/>
      <w:marRight w:val="0"/>
      <w:marTop w:val="0"/>
      <w:marBottom w:val="0"/>
      <w:divBdr>
        <w:top w:val="none" w:sz="0" w:space="0" w:color="auto"/>
        <w:left w:val="none" w:sz="0" w:space="0" w:color="auto"/>
        <w:bottom w:val="none" w:sz="0" w:space="0" w:color="auto"/>
        <w:right w:val="none" w:sz="0" w:space="0" w:color="auto"/>
      </w:divBdr>
      <w:divsChild>
        <w:div w:id="1499152126">
          <w:marLeft w:val="806"/>
          <w:marRight w:val="0"/>
          <w:marTop w:val="0"/>
          <w:marBottom w:val="0"/>
          <w:divBdr>
            <w:top w:val="none" w:sz="0" w:space="0" w:color="auto"/>
            <w:left w:val="none" w:sz="0" w:space="0" w:color="auto"/>
            <w:bottom w:val="none" w:sz="0" w:space="0" w:color="auto"/>
            <w:right w:val="none" w:sz="0" w:space="0" w:color="auto"/>
          </w:divBdr>
        </w:div>
      </w:divsChild>
    </w:div>
    <w:div w:id="1073039817">
      <w:bodyDiv w:val="1"/>
      <w:marLeft w:val="0"/>
      <w:marRight w:val="0"/>
      <w:marTop w:val="0"/>
      <w:marBottom w:val="0"/>
      <w:divBdr>
        <w:top w:val="none" w:sz="0" w:space="0" w:color="auto"/>
        <w:left w:val="none" w:sz="0" w:space="0" w:color="auto"/>
        <w:bottom w:val="none" w:sz="0" w:space="0" w:color="auto"/>
        <w:right w:val="none" w:sz="0" w:space="0" w:color="auto"/>
      </w:divBdr>
      <w:divsChild>
        <w:div w:id="2146265941">
          <w:marLeft w:val="907"/>
          <w:marRight w:val="0"/>
          <w:marTop w:val="15"/>
          <w:marBottom w:val="15"/>
          <w:divBdr>
            <w:top w:val="none" w:sz="0" w:space="0" w:color="auto"/>
            <w:left w:val="none" w:sz="0" w:space="0" w:color="auto"/>
            <w:bottom w:val="none" w:sz="0" w:space="0" w:color="auto"/>
            <w:right w:val="none" w:sz="0" w:space="0" w:color="auto"/>
          </w:divBdr>
        </w:div>
        <w:div w:id="1954090758">
          <w:marLeft w:val="907"/>
          <w:marRight w:val="0"/>
          <w:marTop w:val="15"/>
          <w:marBottom w:val="15"/>
          <w:divBdr>
            <w:top w:val="none" w:sz="0" w:space="0" w:color="auto"/>
            <w:left w:val="none" w:sz="0" w:space="0" w:color="auto"/>
            <w:bottom w:val="none" w:sz="0" w:space="0" w:color="auto"/>
            <w:right w:val="none" w:sz="0" w:space="0" w:color="auto"/>
          </w:divBdr>
        </w:div>
        <w:div w:id="2120179738">
          <w:marLeft w:val="907"/>
          <w:marRight w:val="0"/>
          <w:marTop w:val="15"/>
          <w:marBottom w:val="15"/>
          <w:divBdr>
            <w:top w:val="none" w:sz="0" w:space="0" w:color="auto"/>
            <w:left w:val="none" w:sz="0" w:space="0" w:color="auto"/>
            <w:bottom w:val="none" w:sz="0" w:space="0" w:color="auto"/>
            <w:right w:val="none" w:sz="0" w:space="0" w:color="auto"/>
          </w:divBdr>
        </w:div>
        <w:div w:id="1320887151">
          <w:marLeft w:val="907"/>
          <w:marRight w:val="0"/>
          <w:marTop w:val="15"/>
          <w:marBottom w:val="15"/>
          <w:divBdr>
            <w:top w:val="none" w:sz="0" w:space="0" w:color="auto"/>
            <w:left w:val="none" w:sz="0" w:space="0" w:color="auto"/>
            <w:bottom w:val="none" w:sz="0" w:space="0" w:color="auto"/>
            <w:right w:val="none" w:sz="0" w:space="0" w:color="auto"/>
          </w:divBdr>
        </w:div>
        <w:div w:id="2045791129">
          <w:marLeft w:val="907"/>
          <w:marRight w:val="0"/>
          <w:marTop w:val="15"/>
          <w:marBottom w:val="15"/>
          <w:divBdr>
            <w:top w:val="none" w:sz="0" w:space="0" w:color="auto"/>
            <w:left w:val="none" w:sz="0" w:space="0" w:color="auto"/>
            <w:bottom w:val="none" w:sz="0" w:space="0" w:color="auto"/>
            <w:right w:val="none" w:sz="0" w:space="0" w:color="auto"/>
          </w:divBdr>
        </w:div>
      </w:divsChild>
    </w:div>
    <w:div w:id="1095784421">
      <w:bodyDiv w:val="1"/>
      <w:marLeft w:val="0"/>
      <w:marRight w:val="0"/>
      <w:marTop w:val="0"/>
      <w:marBottom w:val="0"/>
      <w:divBdr>
        <w:top w:val="none" w:sz="0" w:space="0" w:color="auto"/>
        <w:left w:val="none" w:sz="0" w:space="0" w:color="auto"/>
        <w:bottom w:val="none" w:sz="0" w:space="0" w:color="auto"/>
        <w:right w:val="none" w:sz="0" w:space="0" w:color="auto"/>
      </w:divBdr>
      <w:divsChild>
        <w:div w:id="486633145">
          <w:marLeft w:val="446"/>
          <w:marRight w:val="0"/>
          <w:marTop w:val="0"/>
          <w:marBottom w:val="0"/>
          <w:divBdr>
            <w:top w:val="none" w:sz="0" w:space="0" w:color="auto"/>
            <w:left w:val="none" w:sz="0" w:space="0" w:color="auto"/>
            <w:bottom w:val="none" w:sz="0" w:space="0" w:color="auto"/>
            <w:right w:val="none" w:sz="0" w:space="0" w:color="auto"/>
          </w:divBdr>
        </w:div>
        <w:div w:id="719286846">
          <w:marLeft w:val="446"/>
          <w:marRight w:val="0"/>
          <w:marTop w:val="0"/>
          <w:marBottom w:val="0"/>
          <w:divBdr>
            <w:top w:val="none" w:sz="0" w:space="0" w:color="auto"/>
            <w:left w:val="none" w:sz="0" w:space="0" w:color="auto"/>
            <w:bottom w:val="none" w:sz="0" w:space="0" w:color="auto"/>
            <w:right w:val="none" w:sz="0" w:space="0" w:color="auto"/>
          </w:divBdr>
        </w:div>
        <w:div w:id="1826164434">
          <w:marLeft w:val="446"/>
          <w:marRight w:val="0"/>
          <w:marTop w:val="0"/>
          <w:marBottom w:val="0"/>
          <w:divBdr>
            <w:top w:val="none" w:sz="0" w:space="0" w:color="auto"/>
            <w:left w:val="none" w:sz="0" w:space="0" w:color="auto"/>
            <w:bottom w:val="none" w:sz="0" w:space="0" w:color="auto"/>
            <w:right w:val="none" w:sz="0" w:space="0" w:color="auto"/>
          </w:divBdr>
        </w:div>
      </w:divsChild>
    </w:div>
    <w:div w:id="1108431490">
      <w:bodyDiv w:val="1"/>
      <w:marLeft w:val="0"/>
      <w:marRight w:val="0"/>
      <w:marTop w:val="0"/>
      <w:marBottom w:val="0"/>
      <w:divBdr>
        <w:top w:val="none" w:sz="0" w:space="0" w:color="auto"/>
        <w:left w:val="none" w:sz="0" w:space="0" w:color="auto"/>
        <w:bottom w:val="none" w:sz="0" w:space="0" w:color="auto"/>
        <w:right w:val="none" w:sz="0" w:space="0" w:color="auto"/>
      </w:divBdr>
    </w:div>
    <w:div w:id="1135484362">
      <w:bodyDiv w:val="1"/>
      <w:marLeft w:val="0"/>
      <w:marRight w:val="0"/>
      <w:marTop w:val="0"/>
      <w:marBottom w:val="0"/>
      <w:divBdr>
        <w:top w:val="none" w:sz="0" w:space="0" w:color="auto"/>
        <w:left w:val="none" w:sz="0" w:space="0" w:color="auto"/>
        <w:bottom w:val="none" w:sz="0" w:space="0" w:color="auto"/>
        <w:right w:val="none" w:sz="0" w:space="0" w:color="auto"/>
      </w:divBdr>
    </w:div>
    <w:div w:id="1183319221">
      <w:bodyDiv w:val="1"/>
      <w:marLeft w:val="0"/>
      <w:marRight w:val="0"/>
      <w:marTop w:val="0"/>
      <w:marBottom w:val="0"/>
      <w:divBdr>
        <w:top w:val="none" w:sz="0" w:space="0" w:color="auto"/>
        <w:left w:val="none" w:sz="0" w:space="0" w:color="auto"/>
        <w:bottom w:val="none" w:sz="0" w:space="0" w:color="auto"/>
        <w:right w:val="none" w:sz="0" w:space="0" w:color="auto"/>
      </w:divBdr>
      <w:divsChild>
        <w:div w:id="2052265479">
          <w:marLeft w:val="547"/>
          <w:marRight w:val="0"/>
          <w:marTop w:val="0"/>
          <w:marBottom w:val="0"/>
          <w:divBdr>
            <w:top w:val="none" w:sz="0" w:space="0" w:color="auto"/>
            <w:left w:val="none" w:sz="0" w:space="0" w:color="auto"/>
            <w:bottom w:val="none" w:sz="0" w:space="0" w:color="auto"/>
            <w:right w:val="none" w:sz="0" w:space="0" w:color="auto"/>
          </w:divBdr>
        </w:div>
        <w:div w:id="1727334007">
          <w:marLeft w:val="547"/>
          <w:marRight w:val="0"/>
          <w:marTop w:val="0"/>
          <w:marBottom w:val="0"/>
          <w:divBdr>
            <w:top w:val="none" w:sz="0" w:space="0" w:color="auto"/>
            <w:left w:val="none" w:sz="0" w:space="0" w:color="auto"/>
            <w:bottom w:val="none" w:sz="0" w:space="0" w:color="auto"/>
            <w:right w:val="none" w:sz="0" w:space="0" w:color="auto"/>
          </w:divBdr>
        </w:div>
        <w:div w:id="487941657">
          <w:marLeft w:val="547"/>
          <w:marRight w:val="0"/>
          <w:marTop w:val="0"/>
          <w:marBottom w:val="0"/>
          <w:divBdr>
            <w:top w:val="none" w:sz="0" w:space="0" w:color="auto"/>
            <w:left w:val="none" w:sz="0" w:space="0" w:color="auto"/>
            <w:bottom w:val="none" w:sz="0" w:space="0" w:color="auto"/>
            <w:right w:val="none" w:sz="0" w:space="0" w:color="auto"/>
          </w:divBdr>
        </w:div>
        <w:div w:id="705523141">
          <w:marLeft w:val="1166"/>
          <w:marRight w:val="0"/>
          <w:marTop w:val="0"/>
          <w:marBottom w:val="0"/>
          <w:divBdr>
            <w:top w:val="none" w:sz="0" w:space="0" w:color="auto"/>
            <w:left w:val="none" w:sz="0" w:space="0" w:color="auto"/>
            <w:bottom w:val="none" w:sz="0" w:space="0" w:color="auto"/>
            <w:right w:val="none" w:sz="0" w:space="0" w:color="auto"/>
          </w:divBdr>
        </w:div>
        <w:div w:id="1501583650">
          <w:marLeft w:val="1166"/>
          <w:marRight w:val="0"/>
          <w:marTop w:val="0"/>
          <w:marBottom w:val="0"/>
          <w:divBdr>
            <w:top w:val="none" w:sz="0" w:space="0" w:color="auto"/>
            <w:left w:val="none" w:sz="0" w:space="0" w:color="auto"/>
            <w:bottom w:val="none" w:sz="0" w:space="0" w:color="auto"/>
            <w:right w:val="none" w:sz="0" w:space="0" w:color="auto"/>
          </w:divBdr>
        </w:div>
        <w:div w:id="1506245353">
          <w:marLeft w:val="1166"/>
          <w:marRight w:val="0"/>
          <w:marTop w:val="0"/>
          <w:marBottom w:val="0"/>
          <w:divBdr>
            <w:top w:val="none" w:sz="0" w:space="0" w:color="auto"/>
            <w:left w:val="none" w:sz="0" w:space="0" w:color="auto"/>
            <w:bottom w:val="none" w:sz="0" w:space="0" w:color="auto"/>
            <w:right w:val="none" w:sz="0" w:space="0" w:color="auto"/>
          </w:divBdr>
        </w:div>
        <w:div w:id="1629778020">
          <w:marLeft w:val="1166"/>
          <w:marRight w:val="0"/>
          <w:marTop w:val="0"/>
          <w:marBottom w:val="0"/>
          <w:divBdr>
            <w:top w:val="none" w:sz="0" w:space="0" w:color="auto"/>
            <w:left w:val="none" w:sz="0" w:space="0" w:color="auto"/>
            <w:bottom w:val="none" w:sz="0" w:space="0" w:color="auto"/>
            <w:right w:val="none" w:sz="0" w:space="0" w:color="auto"/>
          </w:divBdr>
        </w:div>
        <w:div w:id="2055696354">
          <w:marLeft w:val="547"/>
          <w:marRight w:val="0"/>
          <w:marTop w:val="0"/>
          <w:marBottom w:val="0"/>
          <w:divBdr>
            <w:top w:val="none" w:sz="0" w:space="0" w:color="auto"/>
            <w:left w:val="none" w:sz="0" w:space="0" w:color="auto"/>
            <w:bottom w:val="none" w:sz="0" w:space="0" w:color="auto"/>
            <w:right w:val="none" w:sz="0" w:space="0" w:color="auto"/>
          </w:divBdr>
        </w:div>
        <w:div w:id="1168522188">
          <w:marLeft w:val="547"/>
          <w:marRight w:val="0"/>
          <w:marTop w:val="0"/>
          <w:marBottom w:val="0"/>
          <w:divBdr>
            <w:top w:val="none" w:sz="0" w:space="0" w:color="auto"/>
            <w:left w:val="none" w:sz="0" w:space="0" w:color="auto"/>
            <w:bottom w:val="none" w:sz="0" w:space="0" w:color="auto"/>
            <w:right w:val="none" w:sz="0" w:space="0" w:color="auto"/>
          </w:divBdr>
        </w:div>
        <w:div w:id="1169295776">
          <w:marLeft w:val="547"/>
          <w:marRight w:val="0"/>
          <w:marTop w:val="0"/>
          <w:marBottom w:val="0"/>
          <w:divBdr>
            <w:top w:val="none" w:sz="0" w:space="0" w:color="auto"/>
            <w:left w:val="none" w:sz="0" w:space="0" w:color="auto"/>
            <w:bottom w:val="none" w:sz="0" w:space="0" w:color="auto"/>
            <w:right w:val="none" w:sz="0" w:space="0" w:color="auto"/>
          </w:divBdr>
        </w:div>
      </w:divsChild>
    </w:div>
    <w:div w:id="1208685283">
      <w:bodyDiv w:val="1"/>
      <w:marLeft w:val="0"/>
      <w:marRight w:val="0"/>
      <w:marTop w:val="0"/>
      <w:marBottom w:val="0"/>
      <w:divBdr>
        <w:top w:val="none" w:sz="0" w:space="0" w:color="auto"/>
        <w:left w:val="none" w:sz="0" w:space="0" w:color="auto"/>
        <w:bottom w:val="none" w:sz="0" w:space="0" w:color="auto"/>
        <w:right w:val="none" w:sz="0" w:space="0" w:color="auto"/>
      </w:divBdr>
      <w:divsChild>
        <w:div w:id="76824175">
          <w:marLeft w:val="547"/>
          <w:marRight w:val="0"/>
          <w:marTop w:val="45"/>
          <w:marBottom w:val="45"/>
          <w:divBdr>
            <w:top w:val="none" w:sz="0" w:space="0" w:color="auto"/>
            <w:left w:val="none" w:sz="0" w:space="0" w:color="auto"/>
            <w:bottom w:val="none" w:sz="0" w:space="0" w:color="auto"/>
            <w:right w:val="none" w:sz="0" w:space="0" w:color="auto"/>
          </w:divBdr>
        </w:div>
      </w:divsChild>
    </w:div>
    <w:div w:id="1228298092">
      <w:bodyDiv w:val="1"/>
      <w:marLeft w:val="0"/>
      <w:marRight w:val="0"/>
      <w:marTop w:val="0"/>
      <w:marBottom w:val="0"/>
      <w:divBdr>
        <w:top w:val="none" w:sz="0" w:space="0" w:color="auto"/>
        <w:left w:val="none" w:sz="0" w:space="0" w:color="auto"/>
        <w:bottom w:val="none" w:sz="0" w:space="0" w:color="auto"/>
        <w:right w:val="none" w:sz="0" w:space="0" w:color="auto"/>
      </w:divBdr>
      <w:divsChild>
        <w:div w:id="1299914071">
          <w:marLeft w:val="1166"/>
          <w:marRight w:val="0"/>
          <w:marTop w:val="0"/>
          <w:marBottom w:val="0"/>
          <w:divBdr>
            <w:top w:val="none" w:sz="0" w:space="0" w:color="auto"/>
            <w:left w:val="none" w:sz="0" w:space="0" w:color="auto"/>
            <w:bottom w:val="none" w:sz="0" w:space="0" w:color="auto"/>
            <w:right w:val="none" w:sz="0" w:space="0" w:color="auto"/>
          </w:divBdr>
        </w:div>
        <w:div w:id="1335456432">
          <w:marLeft w:val="1166"/>
          <w:marRight w:val="0"/>
          <w:marTop w:val="0"/>
          <w:marBottom w:val="0"/>
          <w:divBdr>
            <w:top w:val="none" w:sz="0" w:space="0" w:color="auto"/>
            <w:left w:val="none" w:sz="0" w:space="0" w:color="auto"/>
            <w:bottom w:val="none" w:sz="0" w:space="0" w:color="auto"/>
            <w:right w:val="none" w:sz="0" w:space="0" w:color="auto"/>
          </w:divBdr>
        </w:div>
        <w:div w:id="1784225823">
          <w:marLeft w:val="1166"/>
          <w:marRight w:val="0"/>
          <w:marTop w:val="0"/>
          <w:marBottom w:val="0"/>
          <w:divBdr>
            <w:top w:val="none" w:sz="0" w:space="0" w:color="auto"/>
            <w:left w:val="none" w:sz="0" w:space="0" w:color="auto"/>
            <w:bottom w:val="none" w:sz="0" w:space="0" w:color="auto"/>
            <w:right w:val="none" w:sz="0" w:space="0" w:color="auto"/>
          </w:divBdr>
        </w:div>
      </w:divsChild>
    </w:div>
    <w:div w:id="1293829010">
      <w:bodyDiv w:val="1"/>
      <w:marLeft w:val="0"/>
      <w:marRight w:val="0"/>
      <w:marTop w:val="0"/>
      <w:marBottom w:val="0"/>
      <w:divBdr>
        <w:top w:val="none" w:sz="0" w:space="0" w:color="auto"/>
        <w:left w:val="none" w:sz="0" w:space="0" w:color="auto"/>
        <w:bottom w:val="none" w:sz="0" w:space="0" w:color="auto"/>
        <w:right w:val="none" w:sz="0" w:space="0" w:color="auto"/>
      </w:divBdr>
    </w:div>
    <w:div w:id="1410276270">
      <w:bodyDiv w:val="1"/>
      <w:marLeft w:val="0"/>
      <w:marRight w:val="0"/>
      <w:marTop w:val="0"/>
      <w:marBottom w:val="0"/>
      <w:divBdr>
        <w:top w:val="none" w:sz="0" w:space="0" w:color="auto"/>
        <w:left w:val="none" w:sz="0" w:space="0" w:color="auto"/>
        <w:bottom w:val="none" w:sz="0" w:space="0" w:color="auto"/>
        <w:right w:val="none" w:sz="0" w:space="0" w:color="auto"/>
      </w:divBdr>
    </w:div>
    <w:div w:id="1423063239">
      <w:bodyDiv w:val="1"/>
      <w:marLeft w:val="0"/>
      <w:marRight w:val="0"/>
      <w:marTop w:val="0"/>
      <w:marBottom w:val="0"/>
      <w:divBdr>
        <w:top w:val="none" w:sz="0" w:space="0" w:color="auto"/>
        <w:left w:val="none" w:sz="0" w:space="0" w:color="auto"/>
        <w:bottom w:val="none" w:sz="0" w:space="0" w:color="auto"/>
        <w:right w:val="none" w:sz="0" w:space="0" w:color="auto"/>
      </w:divBdr>
      <w:divsChild>
        <w:div w:id="767626137">
          <w:marLeft w:val="216"/>
          <w:marRight w:val="0"/>
          <w:marTop w:val="240"/>
          <w:marBottom w:val="0"/>
          <w:divBdr>
            <w:top w:val="none" w:sz="0" w:space="0" w:color="auto"/>
            <w:left w:val="none" w:sz="0" w:space="0" w:color="auto"/>
            <w:bottom w:val="none" w:sz="0" w:space="0" w:color="auto"/>
            <w:right w:val="none" w:sz="0" w:space="0" w:color="auto"/>
          </w:divBdr>
        </w:div>
        <w:div w:id="838080646">
          <w:marLeft w:val="562"/>
          <w:marRight w:val="0"/>
          <w:marTop w:val="0"/>
          <w:marBottom w:val="0"/>
          <w:divBdr>
            <w:top w:val="none" w:sz="0" w:space="0" w:color="auto"/>
            <w:left w:val="none" w:sz="0" w:space="0" w:color="auto"/>
            <w:bottom w:val="none" w:sz="0" w:space="0" w:color="auto"/>
            <w:right w:val="none" w:sz="0" w:space="0" w:color="auto"/>
          </w:divBdr>
        </w:div>
        <w:div w:id="1274164415">
          <w:marLeft w:val="821"/>
          <w:marRight w:val="0"/>
          <w:marTop w:val="0"/>
          <w:marBottom w:val="0"/>
          <w:divBdr>
            <w:top w:val="none" w:sz="0" w:space="0" w:color="auto"/>
            <w:left w:val="none" w:sz="0" w:space="0" w:color="auto"/>
            <w:bottom w:val="none" w:sz="0" w:space="0" w:color="auto"/>
            <w:right w:val="none" w:sz="0" w:space="0" w:color="auto"/>
          </w:divBdr>
        </w:div>
        <w:div w:id="2099866446">
          <w:marLeft w:val="821"/>
          <w:marRight w:val="0"/>
          <w:marTop w:val="0"/>
          <w:marBottom w:val="0"/>
          <w:divBdr>
            <w:top w:val="none" w:sz="0" w:space="0" w:color="auto"/>
            <w:left w:val="none" w:sz="0" w:space="0" w:color="auto"/>
            <w:bottom w:val="none" w:sz="0" w:space="0" w:color="auto"/>
            <w:right w:val="none" w:sz="0" w:space="0" w:color="auto"/>
          </w:divBdr>
        </w:div>
        <w:div w:id="672614115">
          <w:marLeft w:val="562"/>
          <w:marRight w:val="0"/>
          <w:marTop w:val="0"/>
          <w:marBottom w:val="0"/>
          <w:divBdr>
            <w:top w:val="none" w:sz="0" w:space="0" w:color="auto"/>
            <w:left w:val="none" w:sz="0" w:space="0" w:color="auto"/>
            <w:bottom w:val="none" w:sz="0" w:space="0" w:color="auto"/>
            <w:right w:val="none" w:sz="0" w:space="0" w:color="auto"/>
          </w:divBdr>
        </w:div>
        <w:div w:id="977148627">
          <w:marLeft w:val="821"/>
          <w:marRight w:val="0"/>
          <w:marTop w:val="0"/>
          <w:marBottom w:val="0"/>
          <w:divBdr>
            <w:top w:val="none" w:sz="0" w:space="0" w:color="auto"/>
            <w:left w:val="none" w:sz="0" w:space="0" w:color="auto"/>
            <w:bottom w:val="none" w:sz="0" w:space="0" w:color="auto"/>
            <w:right w:val="none" w:sz="0" w:space="0" w:color="auto"/>
          </w:divBdr>
        </w:div>
        <w:div w:id="1179197385">
          <w:marLeft w:val="821"/>
          <w:marRight w:val="0"/>
          <w:marTop w:val="0"/>
          <w:marBottom w:val="0"/>
          <w:divBdr>
            <w:top w:val="none" w:sz="0" w:space="0" w:color="auto"/>
            <w:left w:val="none" w:sz="0" w:space="0" w:color="auto"/>
            <w:bottom w:val="none" w:sz="0" w:space="0" w:color="auto"/>
            <w:right w:val="none" w:sz="0" w:space="0" w:color="auto"/>
          </w:divBdr>
        </w:div>
        <w:div w:id="345013055">
          <w:marLeft w:val="821"/>
          <w:marRight w:val="0"/>
          <w:marTop w:val="0"/>
          <w:marBottom w:val="0"/>
          <w:divBdr>
            <w:top w:val="none" w:sz="0" w:space="0" w:color="auto"/>
            <w:left w:val="none" w:sz="0" w:space="0" w:color="auto"/>
            <w:bottom w:val="none" w:sz="0" w:space="0" w:color="auto"/>
            <w:right w:val="none" w:sz="0" w:space="0" w:color="auto"/>
          </w:divBdr>
        </w:div>
        <w:div w:id="148718631">
          <w:marLeft w:val="562"/>
          <w:marRight w:val="0"/>
          <w:marTop w:val="0"/>
          <w:marBottom w:val="0"/>
          <w:divBdr>
            <w:top w:val="none" w:sz="0" w:space="0" w:color="auto"/>
            <w:left w:val="none" w:sz="0" w:space="0" w:color="auto"/>
            <w:bottom w:val="none" w:sz="0" w:space="0" w:color="auto"/>
            <w:right w:val="none" w:sz="0" w:space="0" w:color="auto"/>
          </w:divBdr>
        </w:div>
        <w:div w:id="1051811694">
          <w:marLeft w:val="821"/>
          <w:marRight w:val="0"/>
          <w:marTop w:val="0"/>
          <w:marBottom w:val="0"/>
          <w:divBdr>
            <w:top w:val="none" w:sz="0" w:space="0" w:color="auto"/>
            <w:left w:val="none" w:sz="0" w:space="0" w:color="auto"/>
            <w:bottom w:val="none" w:sz="0" w:space="0" w:color="auto"/>
            <w:right w:val="none" w:sz="0" w:space="0" w:color="auto"/>
          </w:divBdr>
        </w:div>
        <w:div w:id="1713072271">
          <w:marLeft w:val="821"/>
          <w:marRight w:val="0"/>
          <w:marTop w:val="0"/>
          <w:marBottom w:val="0"/>
          <w:divBdr>
            <w:top w:val="none" w:sz="0" w:space="0" w:color="auto"/>
            <w:left w:val="none" w:sz="0" w:space="0" w:color="auto"/>
            <w:bottom w:val="none" w:sz="0" w:space="0" w:color="auto"/>
            <w:right w:val="none" w:sz="0" w:space="0" w:color="auto"/>
          </w:divBdr>
        </w:div>
        <w:div w:id="1738819027">
          <w:marLeft w:val="821"/>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47234426">
      <w:bodyDiv w:val="1"/>
      <w:marLeft w:val="0"/>
      <w:marRight w:val="0"/>
      <w:marTop w:val="0"/>
      <w:marBottom w:val="0"/>
      <w:divBdr>
        <w:top w:val="none" w:sz="0" w:space="0" w:color="auto"/>
        <w:left w:val="none" w:sz="0" w:space="0" w:color="auto"/>
        <w:bottom w:val="none" w:sz="0" w:space="0" w:color="auto"/>
        <w:right w:val="none" w:sz="0" w:space="0" w:color="auto"/>
      </w:divBdr>
    </w:div>
    <w:div w:id="1483085485">
      <w:bodyDiv w:val="1"/>
      <w:marLeft w:val="0"/>
      <w:marRight w:val="0"/>
      <w:marTop w:val="0"/>
      <w:marBottom w:val="0"/>
      <w:divBdr>
        <w:top w:val="none" w:sz="0" w:space="0" w:color="auto"/>
        <w:left w:val="none" w:sz="0" w:space="0" w:color="auto"/>
        <w:bottom w:val="none" w:sz="0" w:space="0" w:color="auto"/>
        <w:right w:val="none" w:sz="0" w:space="0" w:color="auto"/>
      </w:divBdr>
      <w:divsChild>
        <w:div w:id="1657219016">
          <w:marLeft w:val="216"/>
          <w:marRight w:val="0"/>
          <w:marTop w:val="240"/>
          <w:marBottom w:val="0"/>
          <w:divBdr>
            <w:top w:val="none" w:sz="0" w:space="0" w:color="auto"/>
            <w:left w:val="none" w:sz="0" w:space="0" w:color="auto"/>
            <w:bottom w:val="none" w:sz="0" w:space="0" w:color="auto"/>
            <w:right w:val="none" w:sz="0" w:space="0" w:color="auto"/>
          </w:divBdr>
        </w:div>
        <w:div w:id="1474980978">
          <w:marLeft w:val="562"/>
          <w:marRight w:val="0"/>
          <w:marTop w:val="0"/>
          <w:marBottom w:val="0"/>
          <w:divBdr>
            <w:top w:val="none" w:sz="0" w:space="0" w:color="auto"/>
            <w:left w:val="none" w:sz="0" w:space="0" w:color="auto"/>
            <w:bottom w:val="none" w:sz="0" w:space="0" w:color="auto"/>
            <w:right w:val="none" w:sz="0" w:space="0" w:color="auto"/>
          </w:divBdr>
        </w:div>
        <w:div w:id="658847214">
          <w:marLeft w:val="216"/>
          <w:marRight w:val="0"/>
          <w:marTop w:val="240"/>
          <w:marBottom w:val="0"/>
          <w:divBdr>
            <w:top w:val="none" w:sz="0" w:space="0" w:color="auto"/>
            <w:left w:val="none" w:sz="0" w:space="0" w:color="auto"/>
            <w:bottom w:val="none" w:sz="0" w:space="0" w:color="auto"/>
            <w:right w:val="none" w:sz="0" w:space="0" w:color="auto"/>
          </w:divBdr>
        </w:div>
        <w:div w:id="1932737327">
          <w:marLeft w:val="216"/>
          <w:marRight w:val="0"/>
          <w:marTop w:val="240"/>
          <w:marBottom w:val="0"/>
          <w:divBdr>
            <w:top w:val="none" w:sz="0" w:space="0" w:color="auto"/>
            <w:left w:val="none" w:sz="0" w:space="0" w:color="auto"/>
            <w:bottom w:val="none" w:sz="0" w:space="0" w:color="auto"/>
            <w:right w:val="none" w:sz="0" w:space="0" w:color="auto"/>
          </w:divBdr>
        </w:div>
        <w:div w:id="717435691">
          <w:marLeft w:val="562"/>
          <w:marRight w:val="0"/>
          <w:marTop w:val="0"/>
          <w:marBottom w:val="0"/>
          <w:divBdr>
            <w:top w:val="none" w:sz="0" w:space="0" w:color="auto"/>
            <w:left w:val="none" w:sz="0" w:space="0" w:color="auto"/>
            <w:bottom w:val="none" w:sz="0" w:space="0" w:color="auto"/>
            <w:right w:val="none" w:sz="0" w:space="0" w:color="auto"/>
          </w:divBdr>
        </w:div>
        <w:div w:id="544492023">
          <w:marLeft w:val="216"/>
          <w:marRight w:val="0"/>
          <w:marTop w:val="240"/>
          <w:marBottom w:val="0"/>
          <w:divBdr>
            <w:top w:val="none" w:sz="0" w:space="0" w:color="auto"/>
            <w:left w:val="none" w:sz="0" w:space="0" w:color="auto"/>
            <w:bottom w:val="none" w:sz="0" w:space="0" w:color="auto"/>
            <w:right w:val="none" w:sz="0" w:space="0" w:color="auto"/>
          </w:divBdr>
        </w:div>
        <w:div w:id="196237106">
          <w:marLeft w:val="562"/>
          <w:marRight w:val="0"/>
          <w:marTop w:val="0"/>
          <w:marBottom w:val="0"/>
          <w:divBdr>
            <w:top w:val="none" w:sz="0" w:space="0" w:color="auto"/>
            <w:left w:val="none" w:sz="0" w:space="0" w:color="auto"/>
            <w:bottom w:val="none" w:sz="0" w:space="0" w:color="auto"/>
            <w:right w:val="none" w:sz="0" w:space="0" w:color="auto"/>
          </w:divBdr>
        </w:div>
        <w:div w:id="1867987940">
          <w:marLeft w:val="562"/>
          <w:marRight w:val="0"/>
          <w:marTop w:val="0"/>
          <w:marBottom w:val="0"/>
          <w:divBdr>
            <w:top w:val="none" w:sz="0" w:space="0" w:color="auto"/>
            <w:left w:val="none" w:sz="0" w:space="0" w:color="auto"/>
            <w:bottom w:val="none" w:sz="0" w:space="0" w:color="auto"/>
            <w:right w:val="none" w:sz="0" w:space="0" w:color="auto"/>
          </w:divBdr>
        </w:div>
        <w:div w:id="560288422">
          <w:marLeft w:val="216"/>
          <w:marRight w:val="0"/>
          <w:marTop w:val="240"/>
          <w:marBottom w:val="0"/>
          <w:divBdr>
            <w:top w:val="none" w:sz="0" w:space="0" w:color="auto"/>
            <w:left w:val="none" w:sz="0" w:space="0" w:color="auto"/>
            <w:bottom w:val="none" w:sz="0" w:space="0" w:color="auto"/>
            <w:right w:val="none" w:sz="0" w:space="0" w:color="auto"/>
          </w:divBdr>
        </w:div>
        <w:div w:id="2083134685">
          <w:marLeft w:val="562"/>
          <w:marRight w:val="0"/>
          <w:marTop w:val="0"/>
          <w:marBottom w:val="0"/>
          <w:divBdr>
            <w:top w:val="none" w:sz="0" w:space="0" w:color="auto"/>
            <w:left w:val="none" w:sz="0" w:space="0" w:color="auto"/>
            <w:bottom w:val="none" w:sz="0" w:space="0" w:color="auto"/>
            <w:right w:val="none" w:sz="0" w:space="0" w:color="auto"/>
          </w:divBdr>
        </w:div>
        <w:div w:id="1020424949">
          <w:marLeft w:val="216"/>
          <w:marRight w:val="0"/>
          <w:marTop w:val="240"/>
          <w:marBottom w:val="0"/>
          <w:divBdr>
            <w:top w:val="none" w:sz="0" w:space="0" w:color="auto"/>
            <w:left w:val="none" w:sz="0" w:space="0" w:color="auto"/>
            <w:bottom w:val="none" w:sz="0" w:space="0" w:color="auto"/>
            <w:right w:val="none" w:sz="0" w:space="0" w:color="auto"/>
          </w:divBdr>
        </w:div>
        <w:div w:id="426580722">
          <w:marLeft w:val="562"/>
          <w:marRight w:val="0"/>
          <w:marTop w:val="0"/>
          <w:marBottom w:val="0"/>
          <w:divBdr>
            <w:top w:val="none" w:sz="0" w:space="0" w:color="auto"/>
            <w:left w:val="none" w:sz="0" w:space="0" w:color="auto"/>
            <w:bottom w:val="none" w:sz="0" w:space="0" w:color="auto"/>
            <w:right w:val="none" w:sz="0" w:space="0" w:color="auto"/>
          </w:divBdr>
        </w:div>
      </w:divsChild>
    </w:div>
    <w:div w:id="1491169379">
      <w:bodyDiv w:val="1"/>
      <w:marLeft w:val="0"/>
      <w:marRight w:val="0"/>
      <w:marTop w:val="0"/>
      <w:marBottom w:val="0"/>
      <w:divBdr>
        <w:top w:val="none" w:sz="0" w:space="0" w:color="auto"/>
        <w:left w:val="none" w:sz="0" w:space="0" w:color="auto"/>
        <w:bottom w:val="none" w:sz="0" w:space="0" w:color="auto"/>
        <w:right w:val="none" w:sz="0" w:space="0" w:color="auto"/>
      </w:divBdr>
      <w:divsChild>
        <w:div w:id="650403119">
          <w:marLeft w:val="446"/>
          <w:marRight w:val="0"/>
          <w:marTop w:val="0"/>
          <w:marBottom w:val="0"/>
          <w:divBdr>
            <w:top w:val="none" w:sz="0" w:space="0" w:color="auto"/>
            <w:left w:val="none" w:sz="0" w:space="0" w:color="auto"/>
            <w:bottom w:val="none" w:sz="0" w:space="0" w:color="auto"/>
            <w:right w:val="none" w:sz="0" w:space="0" w:color="auto"/>
          </w:divBdr>
        </w:div>
        <w:div w:id="944729176">
          <w:marLeft w:val="446"/>
          <w:marRight w:val="0"/>
          <w:marTop w:val="0"/>
          <w:marBottom w:val="0"/>
          <w:divBdr>
            <w:top w:val="none" w:sz="0" w:space="0" w:color="auto"/>
            <w:left w:val="none" w:sz="0" w:space="0" w:color="auto"/>
            <w:bottom w:val="none" w:sz="0" w:space="0" w:color="auto"/>
            <w:right w:val="none" w:sz="0" w:space="0" w:color="auto"/>
          </w:divBdr>
        </w:div>
        <w:div w:id="1131708082">
          <w:marLeft w:val="446"/>
          <w:marRight w:val="0"/>
          <w:marTop w:val="0"/>
          <w:marBottom w:val="0"/>
          <w:divBdr>
            <w:top w:val="none" w:sz="0" w:space="0" w:color="auto"/>
            <w:left w:val="none" w:sz="0" w:space="0" w:color="auto"/>
            <w:bottom w:val="none" w:sz="0" w:space="0" w:color="auto"/>
            <w:right w:val="none" w:sz="0" w:space="0" w:color="auto"/>
          </w:divBdr>
        </w:div>
      </w:divsChild>
    </w:div>
    <w:div w:id="1500462659">
      <w:bodyDiv w:val="1"/>
      <w:marLeft w:val="0"/>
      <w:marRight w:val="0"/>
      <w:marTop w:val="0"/>
      <w:marBottom w:val="0"/>
      <w:divBdr>
        <w:top w:val="none" w:sz="0" w:space="0" w:color="auto"/>
        <w:left w:val="none" w:sz="0" w:space="0" w:color="auto"/>
        <w:bottom w:val="none" w:sz="0" w:space="0" w:color="auto"/>
        <w:right w:val="none" w:sz="0" w:space="0" w:color="auto"/>
      </w:divBdr>
      <w:divsChild>
        <w:div w:id="776488383">
          <w:marLeft w:val="446"/>
          <w:marRight w:val="0"/>
          <w:marTop w:val="0"/>
          <w:marBottom w:val="0"/>
          <w:divBdr>
            <w:top w:val="none" w:sz="0" w:space="0" w:color="auto"/>
            <w:left w:val="none" w:sz="0" w:space="0" w:color="auto"/>
            <w:bottom w:val="none" w:sz="0" w:space="0" w:color="auto"/>
            <w:right w:val="none" w:sz="0" w:space="0" w:color="auto"/>
          </w:divBdr>
        </w:div>
      </w:divsChild>
    </w:div>
    <w:div w:id="1507285057">
      <w:bodyDiv w:val="1"/>
      <w:marLeft w:val="0"/>
      <w:marRight w:val="0"/>
      <w:marTop w:val="0"/>
      <w:marBottom w:val="0"/>
      <w:divBdr>
        <w:top w:val="none" w:sz="0" w:space="0" w:color="auto"/>
        <w:left w:val="none" w:sz="0" w:space="0" w:color="auto"/>
        <w:bottom w:val="none" w:sz="0" w:space="0" w:color="auto"/>
        <w:right w:val="none" w:sz="0" w:space="0" w:color="auto"/>
      </w:divBdr>
    </w:div>
    <w:div w:id="1524898401">
      <w:bodyDiv w:val="1"/>
      <w:marLeft w:val="0"/>
      <w:marRight w:val="0"/>
      <w:marTop w:val="0"/>
      <w:marBottom w:val="0"/>
      <w:divBdr>
        <w:top w:val="none" w:sz="0" w:space="0" w:color="auto"/>
        <w:left w:val="none" w:sz="0" w:space="0" w:color="auto"/>
        <w:bottom w:val="none" w:sz="0" w:space="0" w:color="auto"/>
        <w:right w:val="none" w:sz="0" w:space="0" w:color="auto"/>
      </w:divBdr>
    </w:div>
    <w:div w:id="1525171492">
      <w:bodyDiv w:val="1"/>
      <w:marLeft w:val="0"/>
      <w:marRight w:val="0"/>
      <w:marTop w:val="0"/>
      <w:marBottom w:val="0"/>
      <w:divBdr>
        <w:top w:val="none" w:sz="0" w:space="0" w:color="auto"/>
        <w:left w:val="none" w:sz="0" w:space="0" w:color="auto"/>
        <w:bottom w:val="none" w:sz="0" w:space="0" w:color="auto"/>
        <w:right w:val="none" w:sz="0" w:space="0" w:color="auto"/>
      </w:divBdr>
      <w:divsChild>
        <w:div w:id="662854">
          <w:marLeft w:val="547"/>
          <w:marRight w:val="0"/>
          <w:marTop w:val="0"/>
          <w:marBottom w:val="120"/>
          <w:divBdr>
            <w:top w:val="none" w:sz="0" w:space="0" w:color="auto"/>
            <w:left w:val="none" w:sz="0" w:space="0" w:color="auto"/>
            <w:bottom w:val="none" w:sz="0" w:space="0" w:color="auto"/>
            <w:right w:val="none" w:sz="0" w:space="0" w:color="auto"/>
          </w:divBdr>
        </w:div>
        <w:div w:id="645162728">
          <w:marLeft w:val="1166"/>
          <w:marRight w:val="0"/>
          <w:marTop w:val="0"/>
          <w:marBottom w:val="0"/>
          <w:divBdr>
            <w:top w:val="none" w:sz="0" w:space="0" w:color="auto"/>
            <w:left w:val="none" w:sz="0" w:space="0" w:color="auto"/>
            <w:bottom w:val="none" w:sz="0" w:space="0" w:color="auto"/>
            <w:right w:val="none" w:sz="0" w:space="0" w:color="auto"/>
          </w:divBdr>
        </w:div>
        <w:div w:id="586812245">
          <w:marLeft w:val="1166"/>
          <w:marRight w:val="0"/>
          <w:marTop w:val="120"/>
          <w:marBottom w:val="0"/>
          <w:divBdr>
            <w:top w:val="none" w:sz="0" w:space="0" w:color="auto"/>
            <w:left w:val="none" w:sz="0" w:space="0" w:color="auto"/>
            <w:bottom w:val="none" w:sz="0" w:space="0" w:color="auto"/>
            <w:right w:val="none" w:sz="0" w:space="0" w:color="auto"/>
          </w:divBdr>
        </w:div>
        <w:div w:id="1611232847">
          <w:marLeft w:val="547"/>
          <w:marRight w:val="0"/>
          <w:marTop w:val="0"/>
          <w:marBottom w:val="120"/>
          <w:divBdr>
            <w:top w:val="none" w:sz="0" w:space="0" w:color="auto"/>
            <w:left w:val="none" w:sz="0" w:space="0" w:color="auto"/>
            <w:bottom w:val="none" w:sz="0" w:space="0" w:color="auto"/>
            <w:right w:val="none" w:sz="0" w:space="0" w:color="auto"/>
          </w:divBdr>
        </w:div>
      </w:divsChild>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598782866">
      <w:bodyDiv w:val="1"/>
      <w:marLeft w:val="0"/>
      <w:marRight w:val="0"/>
      <w:marTop w:val="0"/>
      <w:marBottom w:val="0"/>
      <w:divBdr>
        <w:top w:val="none" w:sz="0" w:space="0" w:color="auto"/>
        <w:left w:val="none" w:sz="0" w:space="0" w:color="auto"/>
        <w:bottom w:val="none" w:sz="0" w:space="0" w:color="auto"/>
        <w:right w:val="none" w:sz="0" w:space="0" w:color="auto"/>
      </w:divBdr>
      <w:divsChild>
        <w:div w:id="1163397243">
          <w:marLeft w:val="446"/>
          <w:marRight w:val="0"/>
          <w:marTop w:val="0"/>
          <w:marBottom w:val="0"/>
          <w:divBdr>
            <w:top w:val="none" w:sz="0" w:space="0" w:color="auto"/>
            <w:left w:val="none" w:sz="0" w:space="0" w:color="auto"/>
            <w:bottom w:val="none" w:sz="0" w:space="0" w:color="auto"/>
            <w:right w:val="none" w:sz="0" w:space="0" w:color="auto"/>
          </w:divBdr>
        </w:div>
        <w:div w:id="893394359">
          <w:marLeft w:val="446"/>
          <w:marRight w:val="0"/>
          <w:marTop w:val="0"/>
          <w:marBottom w:val="0"/>
          <w:divBdr>
            <w:top w:val="none" w:sz="0" w:space="0" w:color="auto"/>
            <w:left w:val="none" w:sz="0" w:space="0" w:color="auto"/>
            <w:bottom w:val="none" w:sz="0" w:space="0" w:color="auto"/>
            <w:right w:val="none" w:sz="0" w:space="0" w:color="auto"/>
          </w:divBdr>
        </w:div>
        <w:div w:id="1227910066">
          <w:marLeft w:val="446"/>
          <w:marRight w:val="0"/>
          <w:marTop w:val="0"/>
          <w:marBottom w:val="0"/>
          <w:divBdr>
            <w:top w:val="none" w:sz="0" w:space="0" w:color="auto"/>
            <w:left w:val="none" w:sz="0" w:space="0" w:color="auto"/>
            <w:bottom w:val="none" w:sz="0" w:space="0" w:color="auto"/>
            <w:right w:val="none" w:sz="0" w:space="0" w:color="auto"/>
          </w:divBdr>
        </w:div>
      </w:divsChild>
    </w:div>
    <w:div w:id="1603414713">
      <w:bodyDiv w:val="1"/>
      <w:marLeft w:val="0"/>
      <w:marRight w:val="0"/>
      <w:marTop w:val="0"/>
      <w:marBottom w:val="0"/>
      <w:divBdr>
        <w:top w:val="none" w:sz="0" w:space="0" w:color="auto"/>
        <w:left w:val="none" w:sz="0" w:space="0" w:color="auto"/>
        <w:bottom w:val="none" w:sz="0" w:space="0" w:color="auto"/>
        <w:right w:val="none" w:sz="0" w:space="0" w:color="auto"/>
      </w:divBdr>
      <w:divsChild>
        <w:div w:id="133525566">
          <w:marLeft w:val="274"/>
          <w:marRight w:val="0"/>
          <w:marTop w:val="180"/>
          <w:marBottom w:val="60"/>
          <w:divBdr>
            <w:top w:val="none" w:sz="0" w:space="0" w:color="auto"/>
            <w:left w:val="none" w:sz="0" w:space="0" w:color="auto"/>
            <w:bottom w:val="none" w:sz="0" w:space="0" w:color="auto"/>
            <w:right w:val="none" w:sz="0" w:space="0" w:color="auto"/>
          </w:divBdr>
        </w:div>
        <w:div w:id="613444981">
          <w:marLeft w:val="547"/>
          <w:marRight w:val="0"/>
          <w:marTop w:val="45"/>
          <w:marBottom w:val="45"/>
          <w:divBdr>
            <w:top w:val="none" w:sz="0" w:space="0" w:color="auto"/>
            <w:left w:val="none" w:sz="0" w:space="0" w:color="auto"/>
            <w:bottom w:val="none" w:sz="0" w:space="0" w:color="auto"/>
            <w:right w:val="none" w:sz="0" w:space="0" w:color="auto"/>
          </w:divBdr>
        </w:div>
        <w:div w:id="866142082">
          <w:marLeft w:val="547"/>
          <w:marRight w:val="0"/>
          <w:marTop w:val="45"/>
          <w:marBottom w:val="45"/>
          <w:divBdr>
            <w:top w:val="none" w:sz="0" w:space="0" w:color="auto"/>
            <w:left w:val="none" w:sz="0" w:space="0" w:color="auto"/>
            <w:bottom w:val="none" w:sz="0" w:space="0" w:color="auto"/>
            <w:right w:val="none" w:sz="0" w:space="0" w:color="auto"/>
          </w:divBdr>
        </w:div>
        <w:div w:id="1049452161">
          <w:marLeft w:val="274"/>
          <w:marRight w:val="0"/>
          <w:marTop w:val="180"/>
          <w:marBottom w:val="60"/>
          <w:divBdr>
            <w:top w:val="none" w:sz="0" w:space="0" w:color="auto"/>
            <w:left w:val="none" w:sz="0" w:space="0" w:color="auto"/>
            <w:bottom w:val="none" w:sz="0" w:space="0" w:color="auto"/>
            <w:right w:val="none" w:sz="0" w:space="0" w:color="auto"/>
          </w:divBdr>
        </w:div>
        <w:div w:id="1121462469">
          <w:marLeft w:val="547"/>
          <w:marRight w:val="0"/>
          <w:marTop w:val="45"/>
          <w:marBottom w:val="45"/>
          <w:divBdr>
            <w:top w:val="none" w:sz="0" w:space="0" w:color="auto"/>
            <w:left w:val="none" w:sz="0" w:space="0" w:color="auto"/>
            <w:bottom w:val="none" w:sz="0" w:space="0" w:color="auto"/>
            <w:right w:val="none" w:sz="0" w:space="0" w:color="auto"/>
          </w:divBdr>
        </w:div>
        <w:div w:id="1294866332">
          <w:marLeft w:val="274"/>
          <w:marRight w:val="0"/>
          <w:marTop w:val="180"/>
          <w:marBottom w:val="60"/>
          <w:divBdr>
            <w:top w:val="none" w:sz="0" w:space="0" w:color="auto"/>
            <w:left w:val="none" w:sz="0" w:space="0" w:color="auto"/>
            <w:bottom w:val="none" w:sz="0" w:space="0" w:color="auto"/>
            <w:right w:val="none" w:sz="0" w:space="0" w:color="auto"/>
          </w:divBdr>
        </w:div>
        <w:div w:id="1314720742">
          <w:marLeft w:val="274"/>
          <w:marRight w:val="0"/>
          <w:marTop w:val="180"/>
          <w:marBottom w:val="60"/>
          <w:divBdr>
            <w:top w:val="none" w:sz="0" w:space="0" w:color="auto"/>
            <w:left w:val="none" w:sz="0" w:space="0" w:color="auto"/>
            <w:bottom w:val="none" w:sz="0" w:space="0" w:color="auto"/>
            <w:right w:val="none" w:sz="0" w:space="0" w:color="auto"/>
          </w:divBdr>
        </w:div>
        <w:div w:id="1321885709">
          <w:marLeft w:val="547"/>
          <w:marRight w:val="0"/>
          <w:marTop w:val="45"/>
          <w:marBottom w:val="45"/>
          <w:divBdr>
            <w:top w:val="none" w:sz="0" w:space="0" w:color="auto"/>
            <w:left w:val="none" w:sz="0" w:space="0" w:color="auto"/>
            <w:bottom w:val="none" w:sz="0" w:space="0" w:color="auto"/>
            <w:right w:val="none" w:sz="0" w:space="0" w:color="auto"/>
          </w:divBdr>
        </w:div>
        <w:div w:id="1597324278">
          <w:marLeft w:val="547"/>
          <w:marRight w:val="0"/>
          <w:marTop w:val="45"/>
          <w:marBottom w:val="45"/>
          <w:divBdr>
            <w:top w:val="none" w:sz="0" w:space="0" w:color="auto"/>
            <w:left w:val="none" w:sz="0" w:space="0" w:color="auto"/>
            <w:bottom w:val="none" w:sz="0" w:space="0" w:color="auto"/>
            <w:right w:val="none" w:sz="0" w:space="0" w:color="auto"/>
          </w:divBdr>
        </w:div>
        <w:div w:id="1853101308">
          <w:marLeft w:val="274"/>
          <w:marRight w:val="0"/>
          <w:marTop w:val="180"/>
          <w:marBottom w:val="60"/>
          <w:divBdr>
            <w:top w:val="none" w:sz="0" w:space="0" w:color="auto"/>
            <w:left w:val="none" w:sz="0" w:space="0" w:color="auto"/>
            <w:bottom w:val="none" w:sz="0" w:space="0" w:color="auto"/>
            <w:right w:val="none" w:sz="0" w:space="0" w:color="auto"/>
          </w:divBdr>
        </w:div>
        <w:div w:id="1970816581">
          <w:marLeft w:val="274"/>
          <w:marRight w:val="0"/>
          <w:marTop w:val="180"/>
          <w:marBottom w:val="60"/>
          <w:divBdr>
            <w:top w:val="none" w:sz="0" w:space="0" w:color="auto"/>
            <w:left w:val="none" w:sz="0" w:space="0" w:color="auto"/>
            <w:bottom w:val="none" w:sz="0" w:space="0" w:color="auto"/>
            <w:right w:val="none" w:sz="0" w:space="0" w:color="auto"/>
          </w:divBdr>
        </w:div>
      </w:divsChild>
    </w:div>
    <w:div w:id="1641038967">
      <w:bodyDiv w:val="1"/>
      <w:marLeft w:val="0"/>
      <w:marRight w:val="0"/>
      <w:marTop w:val="0"/>
      <w:marBottom w:val="0"/>
      <w:divBdr>
        <w:top w:val="none" w:sz="0" w:space="0" w:color="auto"/>
        <w:left w:val="none" w:sz="0" w:space="0" w:color="auto"/>
        <w:bottom w:val="none" w:sz="0" w:space="0" w:color="auto"/>
        <w:right w:val="none" w:sz="0" w:space="0" w:color="auto"/>
      </w:divBdr>
    </w:div>
    <w:div w:id="1717772254">
      <w:bodyDiv w:val="1"/>
      <w:marLeft w:val="0"/>
      <w:marRight w:val="0"/>
      <w:marTop w:val="0"/>
      <w:marBottom w:val="0"/>
      <w:divBdr>
        <w:top w:val="none" w:sz="0" w:space="0" w:color="auto"/>
        <w:left w:val="none" w:sz="0" w:space="0" w:color="auto"/>
        <w:bottom w:val="none" w:sz="0" w:space="0" w:color="auto"/>
        <w:right w:val="none" w:sz="0" w:space="0" w:color="auto"/>
      </w:divBdr>
      <w:divsChild>
        <w:div w:id="1703020078">
          <w:marLeft w:val="1080"/>
          <w:marRight w:val="0"/>
          <w:marTop w:val="100"/>
          <w:marBottom w:val="0"/>
          <w:divBdr>
            <w:top w:val="none" w:sz="0" w:space="0" w:color="auto"/>
            <w:left w:val="none" w:sz="0" w:space="0" w:color="auto"/>
            <w:bottom w:val="none" w:sz="0" w:space="0" w:color="auto"/>
            <w:right w:val="none" w:sz="0" w:space="0" w:color="auto"/>
          </w:divBdr>
        </w:div>
        <w:div w:id="2072118472">
          <w:marLeft w:val="1800"/>
          <w:marRight w:val="0"/>
          <w:marTop w:val="100"/>
          <w:marBottom w:val="0"/>
          <w:divBdr>
            <w:top w:val="none" w:sz="0" w:space="0" w:color="auto"/>
            <w:left w:val="none" w:sz="0" w:space="0" w:color="auto"/>
            <w:bottom w:val="none" w:sz="0" w:space="0" w:color="auto"/>
            <w:right w:val="none" w:sz="0" w:space="0" w:color="auto"/>
          </w:divBdr>
        </w:div>
      </w:divsChild>
    </w:div>
    <w:div w:id="1721972184">
      <w:bodyDiv w:val="1"/>
      <w:marLeft w:val="0"/>
      <w:marRight w:val="0"/>
      <w:marTop w:val="0"/>
      <w:marBottom w:val="0"/>
      <w:divBdr>
        <w:top w:val="none" w:sz="0" w:space="0" w:color="auto"/>
        <w:left w:val="none" w:sz="0" w:space="0" w:color="auto"/>
        <w:bottom w:val="none" w:sz="0" w:space="0" w:color="auto"/>
        <w:right w:val="none" w:sz="0" w:space="0" w:color="auto"/>
      </w:divBdr>
      <w:divsChild>
        <w:div w:id="538055839">
          <w:marLeft w:val="547"/>
          <w:marRight w:val="0"/>
          <w:marTop w:val="0"/>
          <w:marBottom w:val="0"/>
          <w:divBdr>
            <w:top w:val="none" w:sz="0" w:space="0" w:color="auto"/>
            <w:left w:val="none" w:sz="0" w:space="0" w:color="auto"/>
            <w:bottom w:val="none" w:sz="0" w:space="0" w:color="auto"/>
            <w:right w:val="none" w:sz="0" w:space="0" w:color="auto"/>
          </w:divBdr>
        </w:div>
        <w:div w:id="687609701">
          <w:marLeft w:val="547"/>
          <w:marRight w:val="0"/>
          <w:marTop w:val="0"/>
          <w:marBottom w:val="0"/>
          <w:divBdr>
            <w:top w:val="none" w:sz="0" w:space="0" w:color="auto"/>
            <w:left w:val="none" w:sz="0" w:space="0" w:color="auto"/>
            <w:bottom w:val="none" w:sz="0" w:space="0" w:color="auto"/>
            <w:right w:val="none" w:sz="0" w:space="0" w:color="auto"/>
          </w:divBdr>
        </w:div>
        <w:div w:id="1495416981">
          <w:marLeft w:val="0"/>
          <w:marRight w:val="0"/>
          <w:marTop w:val="0"/>
          <w:marBottom w:val="100"/>
          <w:divBdr>
            <w:top w:val="none" w:sz="0" w:space="0" w:color="auto"/>
            <w:left w:val="none" w:sz="0" w:space="0" w:color="auto"/>
            <w:bottom w:val="none" w:sz="0" w:space="0" w:color="auto"/>
            <w:right w:val="none" w:sz="0" w:space="0" w:color="auto"/>
          </w:divBdr>
        </w:div>
        <w:div w:id="1200052770">
          <w:marLeft w:val="547"/>
          <w:marRight w:val="0"/>
          <w:marTop w:val="0"/>
          <w:marBottom w:val="0"/>
          <w:divBdr>
            <w:top w:val="none" w:sz="0" w:space="0" w:color="auto"/>
            <w:left w:val="none" w:sz="0" w:space="0" w:color="auto"/>
            <w:bottom w:val="none" w:sz="0" w:space="0" w:color="auto"/>
            <w:right w:val="none" w:sz="0" w:space="0" w:color="auto"/>
          </w:divBdr>
        </w:div>
        <w:div w:id="569459619">
          <w:marLeft w:val="547"/>
          <w:marRight w:val="0"/>
          <w:marTop w:val="0"/>
          <w:marBottom w:val="0"/>
          <w:divBdr>
            <w:top w:val="none" w:sz="0" w:space="0" w:color="auto"/>
            <w:left w:val="none" w:sz="0" w:space="0" w:color="auto"/>
            <w:bottom w:val="none" w:sz="0" w:space="0" w:color="auto"/>
            <w:right w:val="none" w:sz="0" w:space="0" w:color="auto"/>
          </w:divBdr>
        </w:div>
      </w:divsChild>
    </w:div>
    <w:div w:id="1722554623">
      <w:bodyDiv w:val="1"/>
      <w:marLeft w:val="0"/>
      <w:marRight w:val="0"/>
      <w:marTop w:val="0"/>
      <w:marBottom w:val="0"/>
      <w:divBdr>
        <w:top w:val="none" w:sz="0" w:space="0" w:color="auto"/>
        <w:left w:val="none" w:sz="0" w:space="0" w:color="auto"/>
        <w:bottom w:val="none" w:sz="0" w:space="0" w:color="auto"/>
        <w:right w:val="none" w:sz="0" w:space="0" w:color="auto"/>
      </w:divBdr>
    </w:div>
    <w:div w:id="1726642855">
      <w:bodyDiv w:val="1"/>
      <w:marLeft w:val="0"/>
      <w:marRight w:val="0"/>
      <w:marTop w:val="0"/>
      <w:marBottom w:val="0"/>
      <w:divBdr>
        <w:top w:val="none" w:sz="0" w:space="0" w:color="auto"/>
        <w:left w:val="none" w:sz="0" w:space="0" w:color="auto"/>
        <w:bottom w:val="none" w:sz="0" w:space="0" w:color="auto"/>
        <w:right w:val="none" w:sz="0" w:space="0" w:color="auto"/>
      </w:divBdr>
      <w:divsChild>
        <w:div w:id="1496917194">
          <w:marLeft w:val="0"/>
          <w:marRight w:val="0"/>
          <w:marTop w:val="120"/>
          <w:marBottom w:val="100"/>
          <w:divBdr>
            <w:top w:val="none" w:sz="0" w:space="0" w:color="auto"/>
            <w:left w:val="none" w:sz="0" w:space="0" w:color="auto"/>
            <w:bottom w:val="none" w:sz="0" w:space="0" w:color="auto"/>
            <w:right w:val="none" w:sz="0" w:space="0" w:color="auto"/>
          </w:divBdr>
        </w:div>
        <w:div w:id="1666593588">
          <w:marLeft w:val="893"/>
          <w:marRight w:val="0"/>
          <w:marTop w:val="45"/>
          <w:marBottom w:val="45"/>
          <w:divBdr>
            <w:top w:val="none" w:sz="0" w:space="0" w:color="auto"/>
            <w:left w:val="none" w:sz="0" w:space="0" w:color="auto"/>
            <w:bottom w:val="none" w:sz="0" w:space="0" w:color="auto"/>
            <w:right w:val="none" w:sz="0" w:space="0" w:color="auto"/>
          </w:divBdr>
        </w:div>
        <w:div w:id="2134975558">
          <w:marLeft w:val="893"/>
          <w:marRight w:val="0"/>
          <w:marTop w:val="45"/>
          <w:marBottom w:val="45"/>
          <w:divBdr>
            <w:top w:val="none" w:sz="0" w:space="0" w:color="auto"/>
            <w:left w:val="none" w:sz="0" w:space="0" w:color="auto"/>
            <w:bottom w:val="none" w:sz="0" w:space="0" w:color="auto"/>
            <w:right w:val="none" w:sz="0" w:space="0" w:color="auto"/>
          </w:divBdr>
        </w:div>
        <w:div w:id="1160192635">
          <w:marLeft w:val="1195"/>
          <w:marRight w:val="0"/>
          <w:marTop w:val="180"/>
          <w:marBottom w:val="60"/>
          <w:divBdr>
            <w:top w:val="none" w:sz="0" w:space="0" w:color="auto"/>
            <w:left w:val="none" w:sz="0" w:space="0" w:color="auto"/>
            <w:bottom w:val="none" w:sz="0" w:space="0" w:color="auto"/>
            <w:right w:val="none" w:sz="0" w:space="0" w:color="auto"/>
          </w:divBdr>
        </w:div>
      </w:divsChild>
    </w:div>
    <w:div w:id="1754426216">
      <w:bodyDiv w:val="1"/>
      <w:marLeft w:val="0"/>
      <w:marRight w:val="0"/>
      <w:marTop w:val="0"/>
      <w:marBottom w:val="0"/>
      <w:divBdr>
        <w:top w:val="none" w:sz="0" w:space="0" w:color="auto"/>
        <w:left w:val="none" w:sz="0" w:space="0" w:color="auto"/>
        <w:bottom w:val="none" w:sz="0" w:space="0" w:color="auto"/>
        <w:right w:val="none" w:sz="0" w:space="0" w:color="auto"/>
      </w:divBdr>
      <w:divsChild>
        <w:div w:id="985548145">
          <w:marLeft w:val="0"/>
          <w:marRight w:val="0"/>
          <w:marTop w:val="120"/>
          <w:marBottom w:val="120"/>
          <w:divBdr>
            <w:top w:val="none" w:sz="0" w:space="0" w:color="auto"/>
            <w:left w:val="none" w:sz="0" w:space="0" w:color="auto"/>
            <w:bottom w:val="none" w:sz="0" w:space="0" w:color="auto"/>
            <w:right w:val="none" w:sz="0" w:space="0" w:color="auto"/>
          </w:divBdr>
        </w:div>
        <w:div w:id="352999230">
          <w:marLeft w:val="1166"/>
          <w:marRight w:val="0"/>
          <w:marTop w:val="120"/>
          <w:marBottom w:val="120"/>
          <w:divBdr>
            <w:top w:val="none" w:sz="0" w:space="0" w:color="auto"/>
            <w:left w:val="none" w:sz="0" w:space="0" w:color="auto"/>
            <w:bottom w:val="none" w:sz="0" w:space="0" w:color="auto"/>
            <w:right w:val="none" w:sz="0" w:space="0" w:color="auto"/>
          </w:divBdr>
        </w:div>
        <w:div w:id="367490022">
          <w:marLeft w:val="1800"/>
          <w:marRight w:val="0"/>
          <w:marTop w:val="120"/>
          <w:marBottom w:val="120"/>
          <w:divBdr>
            <w:top w:val="none" w:sz="0" w:space="0" w:color="auto"/>
            <w:left w:val="none" w:sz="0" w:space="0" w:color="auto"/>
            <w:bottom w:val="none" w:sz="0" w:space="0" w:color="auto"/>
            <w:right w:val="none" w:sz="0" w:space="0" w:color="auto"/>
          </w:divBdr>
        </w:div>
        <w:div w:id="15279611">
          <w:marLeft w:val="1800"/>
          <w:marRight w:val="0"/>
          <w:marTop w:val="120"/>
          <w:marBottom w:val="120"/>
          <w:divBdr>
            <w:top w:val="none" w:sz="0" w:space="0" w:color="auto"/>
            <w:left w:val="none" w:sz="0" w:space="0" w:color="auto"/>
            <w:bottom w:val="none" w:sz="0" w:space="0" w:color="auto"/>
            <w:right w:val="none" w:sz="0" w:space="0" w:color="auto"/>
          </w:divBdr>
        </w:div>
        <w:div w:id="1250189149">
          <w:marLeft w:val="1800"/>
          <w:marRight w:val="0"/>
          <w:marTop w:val="120"/>
          <w:marBottom w:val="120"/>
          <w:divBdr>
            <w:top w:val="none" w:sz="0" w:space="0" w:color="auto"/>
            <w:left w:val="none" w:sz="0" w:space="0" w:color="auto"/>
            <w:bottom w:val="none" w:sz="0" w:space="0" w:color="auto"/>
            <w:right w:val="none" w:sz="0" w:space="0" w:color="auto"/>
          </w:divBdr>
        </w:div>
        <w:div w:id="1903248170">
          <w:marLeft w:val="1152"/>
          <w:marRight w:val="0"/>
          <w:marTop w:val="30"/>
          <w:marBottom w:val="30"/>
          <w:divBdr>
            <w:top w:val="none" w:sz="0" w:space="0" w:color="auto"/>
            <w:left w:val="none" w:sz="0" w:space="0" w:color="auto"/>
            <w:bottom w:val="none" w:sz="0" w:space="0" w:color="auto"/>
            <w:right w:val="none" w:sz="0" w:space="0" w:color="auto"/>
          </w:divBdr>
        </w:div>
        <w:div w:id="1630747741">
          <w:marLeft w:val="1800"/>
          <w:marRight w:val="0"/>
          <w:marTop w:val="0"/>
          <w:marBottom w:val="0"/>
          <w:divBdr>
            <w:top w:val="none" w:sz="0" w:space="0" w:color="auto"/>
            <w:left w:val="none" w:sz="0" w:space="0" w:color="auto"/>
            <w:bottom w:val="none" w:sz="0" w:space="0" w:color="auto"/>
            <w:right w:val="none" w:sz="0" w:space="0" w:color="auto"/>
          </w:divBdr>
        </w:div>
        <w:div w:id="1881235389">
          <w:marLeft w:val="1166"/>
          <w:marRight w:val="0"/>
          <w:marTop w:val="120"/>
          <w:marBottom w:val="120"/>
          <w:divBdr>
            <w:top w:val="none" w:sz="0" w:space="0" w:color="auto"/>
            <w:left w:val="none" w:sz="0" w:space="0" w:color="auto"/>
            <w:bottom w:val="none" w:sz="0" w:space="0" w:color="auto"/>
            <w:right w:val="none" w:sz="0" w:space="0" w:color="auto"/>
          </w:divBdr>
        </w:div>
      </w:divsChild>
    </w:div>
    <w:div w:id="1813209732">
      <w:bodyDiv w:val="1"/>
      <w:marLeft w:val="0"/>
      <w:marRight w:val="0"/>
      <w:marTop w:val="0"/>
      <w:marBottom w:val="0"/>
      <w:divBdr>
        <w:top w:val="none" w:sz="0" w:space="0" w:color="auto"/>
        <w:left w:val="none" w:sz="0" w:space="0" w:color="auto"/>
        <w:bottom w:val="none" w:sz="0" w:space="0" w:color="auto"/>
        <w:right w:val="none" w:sz="0" w:space="0" w:color="auto"/>
      </w:divBdr>
      <w:divsChild>
        <w:div w:id="928193707">
          <w:marLeft w:val="446"/>
          <w:marRight w:val="0"/>
          <w:marTop w:val="0"/>
          <w:marBottom w:val="0"/>
          <w:divBdr>
            <w:top w:val="none" w:sz="0" w:space="0" w:color="auto"/>
            <w:left w:val="none" w:sz="0" w:space="0" w:color="auto"/>
            <w:bottom w:val="none" w:sz="0" w:space="0" w:color="auto"/>
            <w:right w:val="none" w:sz="0" w:space="0" w:color="auto"/>
          </w:divBdr>
        </w:div>
        <w:div w:id="1766613493">
          <w:marLeft w:val="446"/>
          <w:marRight w:val="0"/>
          <w:marTop w:val="0"/>
          <w:marBottom w:val="0"/>
          <w:divBdr>
            <w:top w:val="none" w:sz="0" w:space="0" w:color="auto"/>
            <w:left w:val="none" w:sz="0" w:space="0" w:color="auto"/>
            <w:bottom w:val="none" w:sz="0" w:space="0" w:color="auto"/>
            <w:right w:val="none" w:sz="0" w:space="0" w:color="auto"/>
          </w:divBdr>
        </w:div>
      </w:divsChild>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40541452">
      <w:bodyDiv w:val="1"/>
      <w:marLeft w:val="0"/>
      <w:marRight w:val="0"/>
      <w:marTop w:val="0"/>
      <w:marBottom w:val="0"/>
      <w:divBdr>
        <w:top w:val="none" w:sz="0" w:space="0" w:color="auto"/>
        <w:left w:val="none" w:sz="0" w:space="0" w:color="auto"/>
        <w:bottom w:val="none" w:sz="0" w:space="0" w:color="auto"/>
        <w:right w:val="none" w:sz="0" w:space="0" w:color="auto"/>
      </w:divBdr>
    </w:div>
    <w:div w:id="1850756859">
      <w:bodyDiv w:val="1"/>
      <w:marLeft w:val="0"/>
      <w:marRight w:val="0"/>
      <w:marTop w:val="0"/>
      <w:marBottom w:val="0"/>
      <w:divBdr>
        <w:top w:val="none" w:sz="0" w:space="0" w:color="auto"/>
        <w:left w:val="none" w:sz="0" w:space="0" w:color="auto"/>
        <w:bottom w:val="none" w:sz="0" w:space="0" w:color="auto"/>
        <w:right w:val="none" w:sz="0" w:space="0" w:color="auto"/>
      </w:divBdr>
      <w:divsChild>
        <w:div w:id="1559710898">
          <w:marLeft w:val="547"/>
          <w:marRight w:val="0"/>
          <w:marTop w:val="45"/>
          <w:marBottom w:val="45"/>
          <w:divBdr>
            <w:top w:val="none" w:sz="0" w:space="0" w:color="auto"/>
            <w:left w:val="none" w:sz="0" w:space="0" w:color="auto"/>
            <w:bottom w:val="none" w:sz="0" w:space="0" w:color="auto"/>
            <w:right w:val="none" w:sz="0" w:space="0" w:color="auto"/>
          </w:divBdr>
        </w:div>
      </w:divsChild>
    </w:div>
    <w:div w:id="1911572420">
      <w:bodyDiv w:val="1"/>
      <w:marLeft w:val="0"/>
      <w:marRight w:val="0"/>
      <w:marTop w:val="0"/>
      <w:marBottom w:val="0"/>
      <w:divBdr>
        <w:top w:val="none" w:sz="0" w:space="0" w:color="auto"/>
        <w:left w:val="none" w:sz="0" w:space="0" w:color="auto"/>
        <w:bottom w:val="none" w:sz="0" w:space="0" w:color="auto"/>
        <w:right w:val="none" w:sz="0" w:space="0" w:color="auto"/>
      </w:divBdr>
    </w:div>
    <w:div w:id="1976253334">
      <w:bodyDiv w:val="1"/>
      <w:marLeft w:val="0"/>
      <w:marRight w:val="0"/>
      <w:marTop w:val="0"/>
      <w:marBottom w:val="0"/>
      <w:divBdr>
        <w:top w:val="none" w:sz="0" w:space="0" w:color="auto"/>
        <w:left w:val="none" w:sz="0" w:space="0" w:color="auto"/>
        <w:bottom w:val="none" w:sz="0" w:space="0" w:color="auto"/>
        <w:right w:val="none" w:sz="0" w:space="0" w:color="auto"/>
      </w:divBdr>
      <w:divsChild>
        <w:div w:id="1708220312">
          <w:marLeft w:val="216"/>
          <w:marRight w:val="0"/>
          <w:marTop w:val="240"/>
          <w:marBottom w:val="0"/>
          <w:divBdr>
            <w:top w:val="none" w:sz="0" w:space="0" w:color="auto"/>
            <w:left w:val="none" w:sz="0" w:space="0" w:color="auto"/>
            <w:bottom w:val="none" w:sz="0" w:space="0" w:color="auto"/>
            <w:right w:val="none" w:sz="0" w:space="0" w:color="auto"/>
          </w:divBdr>
        </w:div>
      </w:divsChild>
    </w:div>
    <w:div w:id="1990284117">
      <w:bodyDiv w:val="1"/>
      <w:marLeft w:val="0"/>
      <w:marRight w:val="0"/>
      <w:marTop w:val="0"/>
      <w:marBottom w:val="0"/>
      <w:divBdr>
        <w:top w:val="none" w:sz="0" w:space="0" w:color="auto"/>
        <w:left w:val="none" w:sz="0" w:space="0" w:color="auto"/>
        <w:bottom w:val="none" w:sz="0" w:space="0" w:color="auto"/>
        <w:right w:val="none" w:sz="0" w:space="0" w:color="auto"/>
      </w:divBdr>
      <w:divsChild>
        <w:div w:id="1332491866">
          <w:marLeft w:val="1166"/>
          <w:marRight w:val="0"/>
          <w:marTop w:val="0"/>
          <w:marBottom w:val="0"/>
          <w:divBdr>
            <w:top w:val="none" w:sz="0" w:space="0" w:color="auto"/>
            <w:left w:val="none" w:sz="0" w:space="0" w:color="auto"/>
            <w:bottom w:val="none" w:sz="0" w:space="0" w:color="auto"/>
            <w:right w:val="none" w:sz="0" w:space="0" w:color="auto"/>
          </w:divBdr>
        </w:div>
        <w:div w:id="1189102756">
          <w:marLeft w:val="1166"/>
          <w:marRight w:val="0"/>
          <w:marTop w:val="0"/>
          <w:marBottom w:val="0"/>
          <w:divBdr>
            <w:top w:val="none" w:sz="0" w:space="0" w:color="auto"/>
            <w:left w:val="none" w:sz="0" w:space="0" w:color="auto"/>
            <w:bottom w:val="none" w:sz="0" w:space="0" w:color="auto"/>
            <w:right w:val="none" w:sz="0" w:space="0" w:color="auto"/>
          </w:divBdr>
        </w:div>
      </w:divsChild>
    </w:div>
    <w:div w:id="2023897084">
      <w:bodyDiv w:val="1"/>
      <w:marLeft w:val="0"/>
      <w:marRight w:val="0"/>
      <w:marTop w:val="0"/>
      <w:marBottom w:val="0"/>
      <w:divBdr>
        <w:top w:val="none" w:sz="0" w:space="0" w:color="auto"/>
        <w:left w:val="none" w:sz="0" w:space="0" w:color="auto"/>
        <w:bottom w:val="none" w:sz="0" w:space="0" w:color="auto"/>
        <w:right w:val="none" w:sz="0" w:space="0" w:color="auto"/>
      </w:divBdr>
      <w:divsChild>
        <w:div w:id="1826388903">
          <w:marLeft w:val="446"/>
          <w:marRight w:val="0"/>
          <w:marTop w:val="0"/>
          <w:marBottom w:val="0"/>
          <w:divBdr>
            <w:top w:val="none" w:sz="0" w:space="0" w:color="auto"/>
            <w:left w:val="none" w:sz="0" w:space="0" w:color="auto"/>
            <w:bottom w:val="none" w:sz="0" w:space="0" w:color="auto"/>
            <w:right w:val="none" w:sz="0" w:space="0" w:color="auto"/>
          </w:divBdr>
        </w:div>
      </w:divsChild>
    </w:div>
    <w:div w:id="2050178145">
      <w:bodyDiv w:val="1"/>
      <w:marLeft w:val="0"/>
      <w:marRight w:val="0"/>
      <w:marTop w:val="0"/>
      <w:marBottom w:val="0"/>
      <w:divBdr>
        <w:top w:val="none" w:sz="0" w:space="0" w:color="auto"/>
        <w:left w:val="none" w:sz="0" w:space="0" w:color="auto"/>
        <w:bottom w:val="none" w:sz="0" w:space="0" w:color="auto"/>
        <w:right w:val="none" w:sz="0" w:space="0" w:color="auto"/>
      </w:divBdr>
    </w:div>
    <w:div w:id="2061054192">
      <w:bodyDiv w:val="1"/>
      <w:marLeft w:val="0"/>
      <w:marRight w:val="0"/>
      <w:marTop w:val="0"/>
      <w:marBottom w:val="0"/>
      <w:divBdr>
        <w:top w:val="none" w:sz="0" w:space="0" w:color="auto"/>
        <w:left w:val="none" w:sz="0" w:space="0" w:color="auto"/>
        <w:bottom w:val="none" w:sz="0" w:space="0" w:color="auto"/>
        <w:right w:val="none" w:sz="0" w:space="0" w:color="auto"/>
      </w:divBdr>
      <w:divsChild>
        <w:div w:id="1175415105">
          <w:marLeft w:val="547"/>
          <w:marRight w:val="0"/>
          <w:marTop w:val="45"/>
          <w:marBottom w:val="45"/>
          <w:divBdr>
            <w:top w:val="none" w:sz="0" w:space="0" w:color="auto"/>
            <w:left w:val="none" w:sz="0" w:space="0" w:color="auto"/>
            <w:bottom w:val="none" w:sz="0" w:space="0" w:color="auto"/>
            <w:right w:val="none" w:sz="0" w:space="0" w:color="auto"/>
          </w:divBdr>
        </w:div>
        <w:div w:id="1188838524">
          <w:marLeft w:val="274"/>
          <w:marRight w:val="0"/>
          <w:marTop w:val="180"/>
          <w:marBottom w:val="60"/>
          <w:divBdr>
            <w:top w:val="none" w:sz="0" w:space="0" w:color="auto"/>
            <w:left w:val="none" w:sz="0" w:space="0" w:color="auto"/>
            <w:bottom w:val="none" w:sz="0" w:space="0" w:color="auto"/>
            <w:right w:val="none" w:sz="0" w:space="0" w:color="auto"/>
          </w:divBdr>
        </w:div>
        <w:div w:id="1920628474">
          <w:marLeft w:val="547"/>
          <w:marRight w:val="0"/>
          <w:marTop w:val="45"/>
          <w:marBottom w:val="45"/>
          <w:divBdr>
            <w:top w:val="none" w:sz="0" w:space="0" w:color="auto"/>
            <w:left w:val="none" w:sz="0" w:space="0" w:color="auto"/>
            <w:bottom w:val="none" w:sz="0" w:space="0" w:color="auto"/>
            <w:right w:val="none" w:sz="0" w:space="0" w:color="auto"/>
          </w:divBdr>
        </w:div>
      </w:divsChild>
    </w:div>
    <w:div w:id="2068527237">
      <w:bodyDiv w:val="1"/>
      <w:marLeft w:val="0"/>
      <w:marRight w:val="0"/>
      <w:marTop w:val="0"/>
      <w:marBottom w:val="0"/>
      <w:divBdr>
        <w:top w:val="none" w:sz="0" w:space="0" w:color="auto"/>
        <w:left w:val="none" w:sz="0" w:space="0" w:color="auto"/>
        <w:bottom w:val="none" w:sz="0" w:space="0" w:color="auto"/>
        <w:right w:val="none" w:sz="0" w:space="0" w:color="auto"/>
      </w:divBdr>
      <w:divsChild>
        <w:div w:id="2092114096">
          <w:marLeft w:val="1166"/>
          <w:marRight w:val="0"/>
          <w:marTop w:val="0"/>
          <w:marBottom w:val="0"/>
          <w:divBdr>
            <w:top w:val="none" w:sz="0" w:space="0" w:color="auto"/>
            <w:left w:val="none" w:sz="0" w:space="0" w:color="auto"/>
            <w:bottom w:val="none" w:sz="0" w:space="0" w:color="auto"/>
            <w:right w:val="none" w:sz="0" w:space="0" w:color="auto"/>
          </w:divBdr>
        </w:div>
        <w:div w:id="229652741">
          <w:marLeft w:val="1166"/>
          <w:marRight w:val="0"/>
          <w:marTop w:val="0"/>
          <w:marBottom w:val="0"/>
          <w:divBdr>
            <w:top w:val="none" w:sz="0" w:space="0" w:color="auto"/>
            <w:left w:val="none" w:sz="0" w:space="0" w:color="auto"/>
            <w:bottom w:val="none" w:sz="0" w:space="0" w:color="auto"/>
            <w:right w:val="none" w:sz="0" w:space="0" w:color="auto"/>
          </w:divBdr>
        </w:div>
        <w:div w:id="1513954372">
          <w:marLeft w:val="1166"/>
          <w:marRight w:val="0"/>
          <w:marTop w:val="0"/>
          <w:marBottom w:val="0"/>
          <w:divBdr>
            <w:top w:val="none" w:sz="0" w:space="0" w:color="auto"/>
            <w:left w:val="none" w:sz="0" w:space="0" w:color="auto"/>
            <w:bottom w:val="none" w:sz="0" w:space="0" w:color="auto"/>
            <w:right w:val="none" w:sz="0" w:space="0" w:color="auto"/>
          </w:divBdr>
        </w:div>
      </w:divsChild>
    </w:div>
    <w:div w:id="2103797953">
      <w:bodyDiv w:val="1"/>
      <w:marLeft w:val="0"/>
      <w:marRight w:val="0"/>
      <w:marTop w:val="0"/>
      <w:marBottom w:val="0"/>
      <w:divBdr>
        <w:top w:val="none" w:sz="0" w:space="0" w:color="auto"/>
        <w:left w:val="none" w:sz="0" w:space="0" w:color="auto"/>
        <w:bottom w:val="none" w:sz="0" w:space="0" w:color="auto"/>
        <w:right w:val="none" w:sz="0" w:space="0" w:color="auto"/>
      </w:divBdr>
      <w:divsChild>
        <w:div w:id="1916740983">
          <w:marLeft w:val="907"/>
          <w:marRight w:val="0"/>
          <w:marTop w:val="15"/>
          <w:marBottom w:val="15"/>
          <w:divBdr>
            <w:top w:val="none" w:sz="0" w:space="0" w:color="auto"/>
            <w:left w:val="none" w:sz="0" w:space="0" w:color="auto"/>
            <w:bottom w:val="none" w:sz="0" w:space="0" w:color="auto"/>
            <w:right w:val="none" w:sz="0" w:space="0" w:color="auto"/>
          </w:divBdr>
        </w:div>
        <w:div w:id="1205943755">
          <w:marLeft w:val="907"/>
          <w:marRight w:val="0"/>
          <w:marTop w:val="15"/>
          <w:marBottom w:val="15"/>
          <w:divBdr>
            <w:top w:val="none" w:sz="0" w:space="0" w:color="auto"/>
            <w:left w:val="none" w:sz="0" w:space="0" w:color="auto"/>
            <w:bottom w:val="none" w:sz="0" w:space="0" w:color="auto"/>
            <w:right w:val="none" w:sz="0" w:space="0" w:color="auto"/>
          </w:divBdr>
        </w:div>
        <w:div w:id="1977564661">
          <w:marLeft w:val="907"/>
          <w:marRight w:val="0"/>
          <w:marTop w:val="15"/>
          <w:marBottom w:val="15"/>
          <w:divBdr>
            <w:top w:val="none" w:sz="0" w:space="0" w:color="auto"/>
            <w:left w:val="none" w:sz="0" w:space="0" w:color="auto"/>
            <w:bottom w:val="none" w:sz="0" w:space="0" w:color="auto"/>
            <w:right w:val="none" w:sz="0" w:space="0" w:color="auto"/>
          </w:divBdr>
        </w:div>
      </w:divsChild>
    </w:div>
    <w:div w:id="2144809445">
      <w:bodyDiv w:val="1"/>
      <w:marLeft w:val="0"/>
      <w:marRight w:val="0"/>
      <w:marTop w:val="0"/>
      <w:marBottom w:val="0"/>
      <w:divBdr>
        <w:top w:val="none" w:sz="0" w:space="0" w:color="auto"/>
        <w:left w:val="none" w:sz="0" w:space="0" w:color="auto"/>
        <w:bottom w:val="none" w:sz="0" w:space="0" w:color="auto"/>
        <w:right w:val="none" w:sz="0" w:space="0" w:color="auto"/>
      </w:divBdr>
      <w:divsChild>
        <w:div w:id="1236166315">
          <w:marLeft w:val="547"/>
          <w:marRight w:val="0"/>
          <w:marTop w:val="45"/>
          <w:marBottom w:val="45"/>
          <w:divBdr>
            <w:top w:val="none" w:sz="0" w:space="0" w:color="auto"/>
            <w:left w:val="none" w:sz="0" w:space="0" w:color="auto"/>
            <w:bottom w:val="none" w:sz="0" w:space="0" w:color="auto"/>
            <w:right w:val="none" w:sz="0" w:space="0" w:color="auto"/>
          </w:divBdr>
        </w:div>
        <w:div w:id="1241481012">
          <w:marLeft w:val="547"/>
          <w:marRight w:val="0"/>
          <w:marTop w:val="45"/>
          <w:marBottom w:val="45"/>
          <w:divBdr>
            <w:top w:val="none" w:sz="0" w:space="0" w:color="auto"/>
            <w:left w:val="none" w:sz="0" w:space="0" w:color="auto"/>
            <w:bottom w:val="none" w:sz="0" w:space="0" w:color="auto"/>
            <w:right w:val="none" w:sz="0" w:space="0" w:color="auto"/>
          </w:divBdr>
        </w:div>
        <w:div w:id="246118055">
          <w:marLeft w:val="547"/>
          <w:marRight w:val="0"/>
          <w:marTop w:val="45"/>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BE366-F0F7-4D90-8046-2095B3B7AA6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Links>
    <vt:vector size="6" baseType="variant">
      <vt:variant>
        <vt:i4>6815849</vt:i4>
      </vt:variant>
      <vt:variant>
        <vt:i4>0</vt:i4>
      </vt:variant>
      <vt:variant>
        <vt:i4>0</vt:i4>
      </vt:variant>
      <vt:variant>
        <vt:i4>5</vt:i4>
      </vt:variant>
      <vt:variant>
        <vt:lpwstr>https://qualcomm.sharepoint.com/teams/hermes/Shared Documents/Smart Transmit/Other materials/Time averaging for RF Exposure Compliance.png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2023-08-11T18:52:00Z</dcterms:created>
  <dcterms:modified xsi:type="dcterms:W3CDTF">2023-08-11T18:52:00Z</dcterms:modified>
</cp:coreProperties>
</file>